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25" w:rsidRPr="00487C25" w:rsidRDefault="00894735" w:rsidP="00487C25">
      <w:pPr>
        <w:jc w:val="center"/>
        <w:rPr>
          <w:rFonts w:ascii="Times New Roman" w:hAnsi="Times New Roman" w:cs="Times New Roman"/>
          <w:b/>
          <w:sz w:val="28"/>
          <w:szCs w:val="28"/>
        </w:rPr>
      </w:pPr>
      <w:r>
        <w:rPr>
          <w:rFonts w:ascii="Times New Roman" w:hAnsi="Times New Roman" w:cs="Times New Roman"/>
          <w:b/>
          <w:sz w:val="26"/>
          <w:szCs w:val="26"/>
        </w:rPr>
        <w:t xml:space="preserve">Центр </w:t>
      </w:r>
      <w:proofErr w:type="spellStart"/>
      <w:r>
        <w:rPr>
          <w:rFonts w:ascii="Times New Roman" w:hAnsi="Times New Roman" w:cs="Times New Roman"/>
          <w:b/>
          <w:sz w:val="26"/>
          <w:szCs w:val="26"/>
        </w:rPr>
        <w:t>психолого</w:t>
      </w:r>
      <w:proofErr w:type="spellEnd"/>
      <w:r>
        <w:rPr>
          <w:rFonts w:ascii="Times New Roman" w:hAnsi="Times New Roman" w:cs="Times New Roman"/>
          <w:b/>
          <w:sz w:val="26"/>
          <w:szCs w:val="26"/>
        </w:rPr>
        <w:t xml:space="preserve"> –</w:t>
      </w:r>
      <w:r w:rsidR="001B5317">
        <w:rPr>
          <w:rFonts w:ascii="Times New Roman" w:hAnsi="Times New Roman" w:cs="Times New Roman"/>
          <w:b/>
          <w:sz w:val="26"/>
          <w:szCs w:val="26"/>
        </w:rPr>
        <w:t xml:space="preserve"> педагогической, медицинской и социальной помощи «Добрыня»</w:t>
      </w:r>
    </w:p>
    <w:tbl>
      <w:tblPr>
        <w:tblW w:w="1427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2938"/>
        <w:gridCol w:w="10773"/>
      </w:tblGrid>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bCs/>
              </w:rPr>
              <w:t>Дата государственной регистрации</w:t>
            </w:r>
          </w:p>
        </w:tc>
        <w:tc>
          <w:tcPr>
            <w:tcW w:w="10773" w:type="dxa"/>
          </w:tcPr>
          <w:p w:rsidR="002307A9" w:rsidRPr="002307A9" w:rsidRDefault="000D76AE" w:rsidP="00B23B9D">
            <w:pPr>
              <w:pStyle w:val="ConsPlusNormal"/>
              <w:ind w:firstLine="0"/>
              <w:jc w:val="both"/>
              <w:rPr>
                <w:rFonts w:ascii="Times New Roman" w:eastAsia="Times New Roman" w:hAnsi="Times New Roman" w:cs="Times New Roman"/>
                <w:sz w:val="24"/>
                <w:szCs w:val="24"/>
              </w:rPr>
            </w:pPr>
            <w:r w:rsidRPr="002307A9">
              <w:rPr>
                <w:rFonts w:ascii="Times New Roman" w:eastAsia="Times New Roman" w:hAnsi="Times New Roman" w:cs="Times New Roman"/>
                <w:sz w:val="24"/>
                <w:szCs w:val="24"/>
              </w:rPr>
              <w:t>Дата государстве</w:t>
            </w:r>
            <w:r w:rsidR="0026516F" w:rsidRPr="002307A9">
              <w:rPr>
                <w:rFonts w:ascii="Times New Roman" w:eastAsia="Times New Roman" w:hAnsi="Times New Roman" w:cs="Times New Roman"/>
                <w:sz w:val="24"/>
                <w:szCs w:val="24"/>
              </w:rPr>
              <w:t xml:space="preserve">нной регистрации </w:t>
            </w:r>
            <w:r w:rsidR="00AB102B">
              <w:rPr>
                <w:rFonts w:ascii="Times New Roman" w:eastAsia="Times New Roman" w:hAnsi="Times New Roman" w:cs="Times New Roman"/>
                <w:sz w:val="24"/>
                <w:szCs w:val="24"/>
              </w:rPr>
              <w:t>АНО «ЦППМСП «Добрыня»- 09.12.2016 (</w:t>
            </w:r>
            <w:r w:rsidRPr="002307A9">
              <w:rPr>
                <w:rFonts w:ascii="Times New Roman" w:eastAsia="Times New Roman" w:hAnsi="Times New Roman" w:cs="Times New Roman"/>
                <w:sz w:val="24"/>
                <w:szCs w:val="24"/>
              </w:rPr>
              <w:t>свидетельство о государственной регистрации №</w:t>
            </w:r>
            <w:r w:rsidR="00AB102B">
              <w:rPr>
                <w:rFonts w:ascii="Times New Roman" w:eastAsia="Times New Roman" w:hAnsi="Times New Roman" w:cs="Times New Roman"/>
                <w:sz w:val="24"/>
                <w:szCs w:val="24"/>
              </w:rPr>
              <w:t xml:space="preserve"> 4614050274 от 21.02.2017 г., свидетельство о постановке на учет российской организации в налоговом органе по месту ее нахожденияот 09.12.2016 г.)</w:t>
            </w:r>
          </w:p>
          <w:p w:rsidR="006A1CC6" w:rsidRPr="006E1BEF" w:rsidRDefault="009D2EE0" w:rsidP="00B23B9D">
            <w:pPr>
              <w:pStyle w:val="ConsPlusNormal"/>
              <w:ind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Учредитель: 1. </w:t>
            </w:r>
            <w:r w:rsidR="00AB102B" w:rsidRPr="00AB102B">
              <w:rPr>
                <w:rFonts w:ascii="Times New Roman" w:eastAsia="Times New Roman" w:hAnsi="Times New Roman" w:cs="Times New Roman"/>
                <w:sz w:val="24"/>
                <w:szCs w:val="24"/>
              </w:rPr>
              <w:t>Некоммерческая организация «Фонд развития трудовых ресурсов концерна «Росэнергоатом»</w:t>
            </w:r>
            <w:r w:rsidR="002307A9" w:rsidRPr="002307A9">
              <w:rPr>
                <w:rFonts w:ascii="Times New Roman" w:eastAsia="Times New Roman" w:hAnsi="Times New Roman" w:cs="Times New Roman"/>
                <w:sz w:val="24"/>
                <w:szCs w:val="24"/>
              </w:rPr>
              <w:t xml:space="preserve">, адрес: </w:t>
            </w:r>
            <w:r w:rsidR="006E1BEF" w:rsidRPr="006E1BEF">
              <w:rPr>
                <w:rFonts w:ascii="Times New Roman" w:hAnsi="Times New Roman" w:cs="Times New Roman"/>
                <w:sz w:val="24"/>
                <w:szCs w:val="24"/>
              </w:rPr>
              <w:t>119991, город Москва, улица Льва Толстого, 5 стр. 2</w:t>
            </w:r>
            <w:r w:rsidR="002307A9" w:rsidRPr="002307A9">
              <w:rPr>
                <w:rFonts w:ascii="Times New Roman" w:hAnsi="Times New Roman" w:cs="Times New Roman"/>
                <w:sz w:val="24"/>
                <w:szCs w:val="24"/>
              </w:rPr>
              <w:t>.</w:t>
            </w:r>
            <w:r w:rsidR="005A52FD">
              <w:rPr>
                <w:rFonts w:ascii="Times New Roman" w:hAnsi="Times New Roman" w:cs="Times New Roman"/>
                <w:sz w:val="24"/>
                <w:szCs w:val="24"/>
              </w:rPr>
              <w:t>,</w:t>
            </w:r>
            <w:r w:rsidR="006E1BEF" w:rsidRPr="006E1BEF">
              <w:rPr>
                <w:rFonts w:ascii="Times New Roman" w:hAnsi="Times New Roman" w:cs="Times New Roman"/>
                <w:sz w:val="24"/>
                <w:szCs w:val="24"/>
              </w:rPr>
              <w:t>(495) 647-41-89; факс: (495) 926-89-30</w:t>
            </w:r>
            <w:r w:rsidR="006E1BEF">
              <w:rPr>
                <w:rFonts w:ascii="Times New Roman" w:hAnsi="Times New Roman" w:cs="Times New Roman"/>
                <w:sz w:val="24"/>
                <w:szCs w:val="24"/>
              </w:rPr>
              <w:t>;</w:t>
            </w:r>
            <w:r>
              <w:rPr>
                <w:rFonts w:ascii="Times New Roman" w:hAnsi="Times New Roman" w:cs="Times New Roman"/>
                <w:sz w:val="24"/>
                <w:szCs w:val="24"/>
              </w:rPr>
              <w:t xml:space="preserve"> 2. </w:t>
            </w:r>
            <w:r w:rsidR="006E1BEF" w:rsidRPr="006E1BEF">
              <w:rPr>
                <w:rFonts w:ascii="Times New Roman" w:hAnsi="Times New Roman" w:cs="Times New Roman"/>
                <w:sz w:val="24"/>
                <w:szCs w:val="24"/>
              </w:rPr>
              <w:t>Акционерное общество «Российский концерн по производству электрической и тепловой энергии на атомных станциях»</w:t>
            </w:r>
            <w:r w:rsidR="006E1BEF">
              <w:rPr>
                <w:rFonts w:ascii="Times New Roman" w:hAnsi="Times New Roman" w:cs="Times New Roman"/>
                <w:sz w:val="24"/>
                <w:szCs w:val="24"/>
              </w:rPr>
              <w:t xml:space="preserve">, адрес: </w:t>
            </w:r>
            <w:r w:rsidR="006E1BEF" w:rsidRPr="006E1BEF">
              <w:rPr>
                <w:rFonts w:ascii="Times New Roman" w:hAnsi="Times New Roman" w:cs="Times New Roman"/>
                <w:sz w:val="24"/>
                <w:szCs w:val="24"/>
              </w:rPr>
              <w:t>109507, город Москва, Ферганская улица, 25</w:t>
            </w:r>
            <w:r w:rsidR="006E1BEF">
              <w:rPr>
                <w:rFonts w:ascii="Times New Roman" w:hAnsi="Times New Roman" w:cs="Times New Roman"/>
                <w:sz w:val="24"/>
                <w:szCs w:val="24"/>
              </w:rPr>
              <w:t xml:space="preserve">., </w:t>
            </w:r>
            <w:r w:rsidR="006E1BEF">
              <w:rPr>
                <w:rFonts w:ascii="Times New Roman" w:hAnsi="Times New Roman" w:cs="Times New Roman"/>
                <w:sz w:val="24"/>
                <w:szCs w:val="24"/>
                <w:lang w:val="en-US"/>
              </w:rPr>
              <w:t>e</w:t>
            </w:r>
            <w:r w:rsidR="006E1BEF">
              <w:rPr>
                <w:rFonts w:ascii="Times New Roman" w:hAnsi="Times New Roman" w:cs="Times New Roman"/>
                <w:sz w:val="24"/>
                <w:szCs w:val="24"/>
              </w:rPr>
              <w:t>-</w:t>
            </w:r>
            <w:proofErr w:type="spellStart"/>
            <w:r w:rsidR="006E1BEF">
              <w:rPr>
                <w:rFonts w:ascii="Times New Roman" w:hAnsi="Times New Roman" w:cs="Times New Roman"/>
                <w:sz w:val="24"/>
                <w:szCs w:val="24"/>
              </w:rPr>
              <w:t>mail</w:t>
            </w:r>
            <w:proofErr w:type="spellEnd"/>
            <w:r w:rsidR="006E1BEF">
              <w:rPr>
                <w:rFonts w:ascii="Times New Roman" w:hAnsi="Times New Roman" w:cs="Times New Roman"/>
                <w:sz w:val="24"/>
                <w:szCs w:val="24"/>
              </w:rPr>
              <w:t xml:space="preserve">: </w:t>
            </w:r>
            <w:hyperlink r:id="rId6" w:history="1">
              <w:r w:rsidR="006E1BEF" w:rsidRPr="00F4075A">
                <w:rPr>
                  <w:rStyle w:val="a5"/>
                  <w:rFonts w:ascii="Times New Roman" w:hAnsi="Times New Roman" w:cs="Times New Roman"/>
                  <w:sz w:val="24"/>
                  <w:szCs w:val="24"/>
                </w:rPr>
                <w:t>info@rosenergoatom.r</w:t>
              </w:r>
            </w:hyperlink>
            <w:r w:rsidR="006E1BEF">
              <w:rPr>
                <w:rFonts w:ascii="Times New Roman" w:hAnsi="Times New Roman" w:cs="Times New Roman"/>
                <w:sz w:val="24"/>
                <w:szCs w:val="24"/>
              </w:rPr>
              <w:t xml:space="preserve">, </w:t>
            </w:r>
            <w:r w:rsidR="006E1BEF" w:rsidRPr="006E1BEF">
              <w:rPr>
                <w:rFonts w:ascii="Times New Roman" w:hAnsi="Times New Roman" w:cs="Times New Roman"/>
                <w:sz w:val="24"/>
                <w:szCs w:val="24"/>
              </w:rPr>
              <w:t>(495) 647-41-89; факс: (495) 926-89-30</w:t>
            </w:r>
            <w:r w:rsidR="006E1BEF">
              <w:rPr>
                <w:rFonts w:ascii="Times New Roman" w:hAnsi="Times New Roman" w:cs="Times New Roman"/>
                <w:sz w:val="24"/>
                <w:szCs w:val="24"/>
              </w:rPr>
              <w:t>.</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bCs/>
              </w:rPr>
              <w:t>Адрес с индексом</w:t>
            </w:r>
          </w:p>
        </w:tc>
        <w:tc>
          <w:tcPr>
            <w:tcW w:w="10773" w:type="dxa"/>
          </w:tcPr>
          <w:p w:rsidR="006A1CC6" w:rsidRPr="000D76AE" w:rsidRDefault="00DA26A7" w:rsidP="000D76AE">
            <w:pPr>
              <w:spacing w:after="0" w:line="240" w:lineRule="auto"/>
              <w:jc w:val="both"/>
              <w:rPr>
                <w:rFonts w:ascii="Times New Roman" w:hAnsi="Times New Roman" w:cs="Times New Roman"/>
                <w:sz w:val="24"/>
                <w:szCs w:val="24"/>
              </w:rPr>
            </w:pPr>
            <w:r w:rsidRPr="00DA26A7">
              <w:rPr>
                <w:rFonts w:ascii="Times New Roman" w:hAnsi="Times New Roman" w:cs="Times New Roman"/>
                <w:sz w:val="24"/>
                <w:szCs w:val="24"/>
              </w:rPr>
              <w:t>307250, Курская область, город Курчатов, улица Энергетиков, дом 2</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bCs/>
              </w:rPr>
            </w:pPr>
            <w:r w:rsidRPr="005D3563">
              <w:rPr>
                <w:rFonts w:ascii="Times New Roman" w:hAnsi="Times New Roman" w:cs="Times New Roman"/>
                <w:bCs/>
              </w:rPr>
              <w:t>Ф.И.О.</w:t>
            </w:r>
          </w:p>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bCs/>
              </w:rPr>
              <w:t>руководителя</w:t>
            </w:r>
          </w:p>
        </w:tc>
        <w:tc>
          <w:tcPr>
            <w:tcW w:w="10773" w:type="dxa"/>
          </w:tcPr>
          <w:p w:rsidR="004312F8" w:rsidRDefault="004312F8" w:rsidP="000D7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Исполнительный директор: </w:t>
            </w:r>
            <w:proofErr w:type="spellStart"/>
            <w:r w:rsidR="006E1BEF">
              <w:rPr>
                <w:rFonts w:ascii="Times New Roman" w:hAnsi="Times New Roman" w:cs="Times New Roman"/>
                <w:sz w:val="24"/>
                <w:szCs w:val="24"/>
              </w:rPr>
              <w:t>Кицул</w:t>
            </w:r>
            <w:proofErr w:type="spellEnd"/>
            <w:r w:rsidR="006E1BEF">
              <w:rPr>
                <w:rFonts w:ascii="Times New Roman" w:hAnsi="Times New Roman" w:cs="Times New Roman"/>
                <w:sz w:val="24"/>
                <w:szCs w:val="24"/>
              </w:rPr>
              <w:t xml:space="preserve"> Наталья Сергеевна</w:t>
            </w:r>
          </w:p>
          <w:p w:rsidR="006A1CC6" w:rsidRPr="000D76AE" w:rsidRDefault="004312F8" w:rsidP="000D7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исполнительного директора (по социальным услугам): Маслова Жанна Владимировна</w:t>
            </w:r>
          </w:p>
          <w:p w:rsidR="006A1CC6" w:rsidRPr="000D76AE" w:rsidRDefault="004312F8" w:rsidP="000D76A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Заместитель исполнительного директора (по образовательным услугам): Комисарова Анна Алексеевна</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bCs/>
              </w:rPr>
            </w:pPr>
            <w:r w:rsidRPr="005D3563">
              <w:rPr>
                <w:rFonts w:ascii="Times New Roman" w:hAnsi="Times New Roman" w:cs="Times New Roman"/>
                <w:bCs/>
              </w:rPr>
              <w:t>Телефон</w:t>
            </w:r>
          </w:p>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bCs/>
              </w:rPr>
              <w:t>руководителя, адрес электронной почты</w:t>
            </w:r>
          </w:p>
        </w:tc>
        <w:tc>
          <w:tcPr>
            <w:tcW w:w="10773" w:type="dxa"/>
          </w:tcPr>
          <w:p w:rsidR="006A1CC6" w:rsidRDefault="00AB102B" w:rsidP="000D76AE">
            <w:pPr>
              <w:spacing w:after="0" w:line="240" w:lineRule="auto"/>
              <w:jc w:val="both"/>
              <w:rPr>
                <w:rFonts w:ascii="Times New Roman" w:hAnsi="Times New Roman" w:cs="Times New Roman"/>
                <w:sz w:val="24"/>
                <w:szCs w:val="24"/>
              </w:rPr>
            </w:pPr>
            <w:r w:rsidRPr="00AB102B">
              <w:rPr>
                <w:rFonts w:ascii="Times New Roman" w:hAnsi="Times New Roman" w:cs="Times New Roman"/>
                <w:sz w:val="24"/>
                <w:szCs w:val="24"/>
              </w:rPr>
              <w:t>8(47131) 4-55-09</w:t>
            </w:r>
          </w:p>
          <w:p w:rsidR="004312F8" w:rsidRPr="000D76AE" w:rsidRDefault="004312F8" w:rsidP="000D76AE">
            <w:pPr>
              <w:spacing w:after="0" w:line="240" w:lineRule="auto"/>
              <w:jc w:val="both"/>
              <w:rPr>
                <w:rFonts w:ascii="Times New Roman" w:hAnsi="Times New Roman" w:cs="Times New Roman"/>
                <w:sz w:val="24"/>
                <w:szCs w:val="24"/>
              </w:rPr>
            </w:pPr>
            <w:r w:rsidRPr="004312F8">
              <w:rPr>
                <w:rFonts w:ascii="Times New Roman" w:hAnsi="Times New Roman" w:cs="Times New Roman"/>
                <w:sz w:val="24"/>
                <w:szCs w:val="24"/>
              </w:rPr>
              <w:t>Ano-Dobrinya2016@yandex.ru</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rPr>
                <w:sz w:val="22"/>
                <w:szCs w:val="22"/>
              </w:rPr>
            </w:pPr>
            <w:r w:rsidRPr="005D3563">
              <w:rPr>
                <w:sz w:val="22"/>
                <w:szCs w:val="22"/>
              </w:rPr>
              <w:t>Состав работников (штатная численность)</w:t>
            </w:r>
          </w:p>
        </w:tc>
        <w:tc>
          <w:tcPr>
            <w:tcW w:w="10773" w:type="dxa"/>
          </w:tcPr>
          <w:p w:rsidR="00387B36" w:rsidRDefault="00387B36" w:rsidP="000D76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Штатная численность составляет: 56,25 единиц, из них: </w:t>
            </w:r>
          </w:p>
          <w:p w:rsidR="006A1CC6" w:rsidRPr="00470F1F" w:rsidRDefault="00387B36" w:rsidP="00470F1F">
            <w:pPr>
              <w:pStyle w:val="a6"/>
              <w:numPr>
                <w:ilvl w:val="0"/>
                <w:numId w:val="17"/>
              </w:numPr>
              <w:spacing w:after="0" w:line="240" w:lineRule="auto"/>
              <w:jc w:val="both"/>
              <w:rPr>
                <w:rFonts w:ascii="Times New Roman" w:eastAsia="Times New Roman" w:hAnsi="Times New Roman" w:cs="Times New Roman"/>
                <w:sz w:val="24"/>
                <w:szCs w:val="24"/>
              </w:rPr>
            </w:pPr>
            <w:r w:rsidRPr="00470F1F">
              <w:rPr>
                <w:rFonts w:ascii="Times New Roman" w:eastAsia="Times New Roman" w:hAnsi="Times New Roman" w:cs="Times New Roman"/>
                <w:sz w:val="24"/>
                <w:szCs w:val="24"/>
              </w:rPr>
              <w:t>Админист</w:t>
            </w:r>
            <w:r w:rsidR="00470F1F" w:rsidRPr="00470F1F">
              <w:rPr>
                <w:rFonts w:ascii="Times New Roman" w:eastAsia="Times New Roman" w:hAnsi="Times New Roman" w:cs="Times New Roman"/>
                <w:sz w:val="24"/>
                <w:szCs w:val="24"/>
              </w:rPr>
              <w:t>ративно – хозяйственный отдел – 8 единиц;</w:t>
            </w:r>
          </w:p>
          <w:p w:rsidR="00470F1F" w:rsidRDefault="00470F1F" w:rsidP="00470F1F">
            <w:pPr>
              <w:pStyle w:val="a6"/>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Образовательное подразделение – 12 единиц;</w:t>
            </w:r>
          </w:p>
          <w:p w:rsidR="00470F1F" w:rsidRDefault="00470F1F" w:rsidP="00470F1F">
            <w:pPr>
              <w:pStyle w:val="a6"/>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 трудовое подразделение – 25,75 единиц;</w:t>
            </w:r>
          </w:p>
          <w:p w:rsidR="00470F1F" w:rsidRDefault="00470F1F" w:rsidP="00470F1F">
            <w:pPr>
              <w:pStyle w:val="a6"/>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Медицинское подразделение – 7,5 единиц;</w:t>
            </w:r>
          </w:p>
          <w:p w:rsidR="00470F1F" w:rsidRPr="00470F1F" w:rsidRDefault="00470F1F" w:rsidP="00470F1F">
            <w:pPr>
              <w:pStyle w:val="a6"/>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Пищеблок – 3 единицы.   </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rPr>
              <w:t>Материально-техническое обеспечение предоставления социальных услуг</w:t>
            </w:r>
          </w:p>
        </w:tc>
        <w:tc>
          <w:tcPr>
            <w:tcW w:w="10773" w:type="dxa"/>
          </w:tcPr>
          <w:p w:rsidR="006E1BEF" w:rsidRPr="006E1BEF" w:rsidRDefault="006E1BEF" w:rsidP="006E1BEF">
            <w:pPr>
              <w:spacing w:after="0" w:line="240" w:lineRule="auto"/>
              <w:jc w:val="both"/>
              <w:rPr>
                <w:rFonts w:ascii="Times New Roman" w:hAnsi="Times New Roman" w:cs="Times New Roman"/>
                <w:sz w:val="24"/>
                <w:szCs w:val="24"/>
              </w:rPr>
            </w:pPr>
            <w:proofErr w:type="gramStart"/>
            <w:r w:rsidRPr="006E1BEF">
              <w:rPr>
                <w:rFonts w:ascii="Times New Roman" w:hAnsi="Times New Roman" w:cs="Times New Roman"/>
                <w:sz w:val="24"/>
                <w:szCs w:val="24"/>
              </w:rPr>
              <w:t xml:space="preserve">Земельный участок, занимаемый АНО «ЦППСМП «Добрыня», составляет 11 828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sidRPr="006E1BEF">
              <w:rPr>
                <w:rFonts w:ascii="Times New Roman" w:hAnsi="Times New Roman" w:cs="Times New Roman"/>
                <w:sz w:val="24"/>
                <w:szCs w:val="24"/>
              </w:rPr>
              <w:t xml:space="preserve">, в том числе: застроено – 2 242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sidRPr="006E1BEF">
              <w:rPr>
                <w:rFonts w:ascii="Times New Roman" w:hAnsi="Times New Roman" w:cs="Times New Roman"/>
                <w:sz w:val="24"/>
                <w:szCs w:val="24"/>
              </w:rPr>
              <w:t xml:space="preserve">, асфальтовое покрытие – 4 037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sidRPr="006E1BEF">
              <w:rPr>
                <w:rFonts w:ascii="Times New Roman" w:hAnsi="Times New Roman" w:cs="Times New Roman"/>
                <w:sz w:val="24"/>
                <w:szCs w:val="24"/>
              </w:rPr>
              <w:t xml:space="preserve">, тротуары – 279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sidRPr="006E1BEF">
              <w:rPr>
                <w:rFonts w:ascii="Times New Roman" w:hAnsi="Times New Roman" w:cs="Times New Roman"/>
                <w:sz w:val="24"/>
                <w:szCs w:val="24"/>
              </w:rPr>
              <w:t xml:space="preserve">, прочие замощения – 600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sidRPr="006E1BEF">
              <w:rPr>
                <w:rFonts w:ascii="Times New Roman" w:hAnsi="Times New Roman" w:cs="Times New Roman"/>
                <w:sz w:val="24"/>
                <w:szCs w:val="24"/>
              </w:rPr>
              <w:t>, оборудованные детские площад</w:t>
            </w:r>
            <w:r>
              <w:rPr>
                <w:rFonts w:ascii="Times New Roman" w:hAnsi="Times New Roman" w:cs="Times New Roman"/>
                <w:sz w:val="24"/>
                <w:szCs w:val="24"/>
              </w:rPr>
              <w:t xml:space="preserve">ки —  27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Pr>
                <w:rFonts w:ascii="Times New Roman" w:hAnsi="Times New Roman" w:cs="Times New Roman"/>
                <w:sz w:val="24"/>
                <w:szCs w:val="24"/>
              </w:rPr>
              <w:t xml:space="preserve">, газоны – 4 643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Pr="006E1BEF">
              <w:rPr>
                <w:rFonts w:ascii="Times New Roman" w:hAnsi="Times New Roman" w:cs="Times New Roman"/>
                <w:sz w:val="24"/>
                <w:szCs w:val="24"/>
              </w:rPr>
              <w:t>Территория АНО «ЦППСМП «Добрыня» имеет ограждение из металлических конструкций на бутовом фундаменте, въездные металлические ворота</w:t>
            </w:r>
            <w:proofErr w:type="gramEnd"/>
            <w:r w:rsidRPr="006E1BEF">
              <w:rPr>
                <w:rFonts w:ascii="Times New Roman" w:hAnsi="Times New Roman" w:cs="Times New Roman"/>
                <w:sz w:val="24"/>
                <w:szCs w:val="24"/>
              </w:rPr>
              <w:t>. По периметру установлены камеры видеонаблюдения (4 шт.),  выведенные на монито</w:t>
            </w:r>
            <w:r>
              <w:rPr>
                <w:rFonts w:ascii="Times New Roman" w:hAnsi="Times New Roman" w:cs="Times New Roman"/>
                <w:sz w:val="24"/>
                <w:szCs w:val="24"/>
              </w:rPr>
              <w:t xml:space="preserve">ры поста круглосуточной охраны. </w:t>
            </w:r>
            <w:r w:rsidRPr="006E1BEF">
              <w:rPr>
                <w:rFonts w:ascii="Times New Roman" w:hAnsi="Times New Roman" w:cs="Times New Roman"/>
                <w:sz w:val="24"/>
                <w:szCs w:val="24"/>
              </w:rPr>
              <w:t xml:space="preserve">На территории находятся овощехранилище, хозяйственные постройки,  два  основных двухэтажных здания, площадью 2 928,3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Pr>
                <w:rFonts w:ascii="Times New Roman" w:hAnsi="Times New Roman" w:cs="Times New Roman"/>
                <w:sz w:val="24"/>
                <w:szCs w:val="24"/>
              </w:rPr>
              <w:t xml:space="preserve"> и 1 020,1 </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r>
              <w:rPr>
                <w:rFonts w:ascii="Times New Roman" w:hAnsi="Times New Roman" w:cs="Times New Roman"/>
                <w:sz w:val="24"/>
                <w:szCs w:val="24"/>
              </w:rPr>
              <w:t xml:space="preserve"> соответственно. </w:t>
            </w:r>
            <w:r w:rsidRPr="006E1BEF">
              <w:rPr>
                <w:rFonts w:ascii="Times New Roman" w:hAnsi="Times New Roman" w:cs="Times New Roman"/>
                <w:sz w:val="24"/>
                <w:szCs w:val="24"/>
              </w:rPr>
              <w:t>Первое введено в эксплуатацию в 1983г., построено по типовому проекту детского сада. После капитального ремонта в 1997г. приведено к требованиям зданий для маломобильных групп населения. Здание оборудовано системой автоматической охранно-пожарной сигнализации, средствами пожаротушения в соответствии с требовани</w:t>
            </w:r>
            <w:r>
              <w:rPr>
                <w:rFonts w:ascii="Times New Roman" w:hAnsi="Times New Roman" w:cs="Times New Roman"/>
                <w:sz w:val="24"/>
                <w:szCs w:val="24"/>
              </w:rPr>
              <w:t xml:space="preserve">ями СНиП 21-01-97 и НПБ 105-95. </w:t>
            </w:r>
            <w:r w:rsidRPr="006E1BEF">
              <w:rPr>
                <w:rFonts w:ascii="Times New Roman" w:hAnsi="Times New Roman" w:cs="Times New Roman"/>
                <w:sz w:val="24"/>
                <w:szCs w:val="24"/>
              </w:rPr>
              <w:t xml:space="preserve">Второе здание введено в эксплуатацию в 2006г.  Построено с учетом всех требований для маломобильных </w:t>
            </w:r>
            <w:r w:rsidRPr="006E1BEF">
              <w:rPr>
                <w:rFonts w:ascii="Times New Roman" w:hAnsi="Times New Roman" w:cs="Times New Roman"/>
                <w:sz w:val="24"/>
                <w:szCs w:val="24"/>
              </w:rPr>
              <w:lastRenderedPageBreak/>
              <w:t xml:space="preserve">групп населения, в соответствии с ВСН 62-91 «Проектирование среды жизнедеятельности с учетом потребностей маломобильных групп населения», оборудовано системой автоматической охранно-пожарной сигнализации, системами оповещения о пожаре, </w:t>
            </w:r>
            <w:proofErr w:type="spellStart"/>
            <w:r w:rsidRPr="006E1BEF">
              <w:rPr>
                <w:rFonts w:ascii="Times New Roman" w:hAnsi="Times New Roman" w:cs="Times New Roman"/>
                <w:sz w:val="24"/>
                <w:szCs w:val="24"/>
              </w:rPr>
              <w:t>дымоудаления</w:t>
            </w:r>
            <w:proofErr w:type="spellEnd"/>
            <w:r w:rsidRPr="006E1BEF">
              <w:rPr>
                <w:rFonts w:ascii="Times New Roman" w:hAnsi="Times New Roman" w:cs="Times New Roman"/>
                <w:sz w:val="24"/>
                <w:szCs w:val="24"/>
              </w:rPr>
              <w:t>, средствами пожаротушения  в соответствии с требованиями СНиП 21-01-97 и НПБ 105-95.Оба здания оборудованы внутренними системами вентиляции, подключены к внешним системам электро-тепло-водоснабжения, канализации, телефонной сети, кабельного телевидения. Имеется доступ в Интернет.</w:t>
            </w:r>
          </w:p>
          <w:p w:rsidR="004312F8" w:rsidRDefault="006E1BEF" w:rsidP="006E1BEF">
            <w:pPr>
              <w:spacing w:after="0" w:line="240" w:lineRule="auto"/>
              <w:jc w:val="both"/>
              <w:rPr>
                <w:rFonts w:ascii="Times New Roman" w:hAnsi="Times New Roman" w:cs="Times New Roman"/>
                <w:sz w:val="24"/>
                <w:szCs w:val="24"/>
              </w:rPr>
            </w:pPr>
            <w:r w:rsidRPr="006E1BEF">
              <w:rPr>
                <w:rFonts w:ascii="Times New Roman" w:hAnsi="Times New Roman" w:cs="Times New Roman"/>
                <w:sz w:val="24"/>
                <w:szCs w:val="24"/>
              </w:rPr>
              <w:t>Охрана объекта осуществляется круглосуточными постами физической охраны объекта с выведением на пост системы видеонаблюдения, приборов автоматической охранно-пожарной сигнализации, системы автоматического мониторинга сигналов систем пожарной сигнализации, что позволяет вести круглосуточный контроль за охранной и пожарной безопасностью объекта. Это обстоятельство позволяет не ставить на окна защитные решетки и в случае экстремальных ситуаций дает возможность легко использовать окна в качестве дополнительных путей эвакуации воспитанников и персонала. К центру имеется подъезд с твердым покрытием.</w:t>
            </w:r>
          </w:p>
          <w:p w:rsidR="006A1CC6" w:rsidRPr="000D76AE" w:rsidRDefault="004312F8" w:rsidP="00E730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6A1CC6" w:rsidRPr="000D76AE">
              <w:rPr>
                <w:rFonts w:ascii="Times New Roman" w:hAnsi="Times New Roman" w:cs="Times New Roman"/>
                <w:sz w:val="24"/>
                <w:szCs w:val="24"/>
              </w:rPr>
              <w:t xml:space="preserve">меется сайт учреждения: </w:t>
            </w:r>
            <w:hyperlink r:id="rId7" w:history="1">
              <w:r w:rsidR="00E730B1" w:rsidRPr="00E730B1">
                <w:rPr>
                  <w:rStyle w:val="a5"/>
                  <w:rFonts w:ascii="Times New Roman" w:hAnsi="Times New Roman" w:cs="Times New Roman"/>
                  <w:sz w:val="24"/>
                  <w:szCs w:val="24"/>
                </w:rPr>
                <w:t>http://dobrinya46.ru/</w:t>
              </w:r>
            </w:hyperlink>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rPr>
              <w:t>Перечень предоставляемых социальных услуг по видам социальных услуг и формам социального обслуживания</w:t>
            </w:r>
          </w:p>
        </w:tc>
        <w:tc>
          <w:tcPr>
            <w:tcW w:w="10773" w:type="dxa"/>
          </w:tcPr>
          <w:p w:rsidR="00CF2A04" w:rsidRDefault="0047220E" w:rsidP="00D04516">
            <w:pPr>
              <w:pStyle w:val="2"/>
            </w:pPr>
            <w:r w:rsidRPr="000D76AE">
              <w:t xml:space="preserve">Социальные услуги предоставляются в </w:t>
            </w:r>
            <w:r w:rsidR="00D04516">
              <w:t>полустационарной форме</w:t>
            </w:r>
            <w:r w:rsidRPr="000D76AE">
              <w:t xml:space="preserve">: </w:t>
            </w:r>
          </w:p>
          <w:p w:rsidR="00F94336" w:rsidRDefault="00CF2A04" w:rsidP="00F94336">
            <w:pPr>
              <w:pStyle w:val="2"/>
              <w:numPr>
                <w:ilvl w:val="0"/>
                <w:numId w:val="18"/>
              </w:numPr>
            </w:pPr>
            <w:r>
              <w:t>С</w:t>
            </w:r>
            <w:r w:rsidR="00F94336">
              <w:t xml:space="preserve">оциально-бытовые: </w:t>
            </w:r>
          </w:p>
          <w:p w:rsidR="00F94336" w:rsidRDefault="00F94336" w:rsidP="00F94336">
            <w:pPr>
              <w:pStyle w:val="2"/>
            </w:pPr>
            <w:r w:rsidRPr="00F94336">
              <w:t>Организация питания, в том числе приготовление и подача пищи, мытье посуды</w:t>
            </w:r>
            <w:r>
              <w:t xml:space="preserve">; </w:t>
            </w:r>
            <w:r w:rsidRPr="00F94336">
              <w:t>Обеспечение мягким инвентарем (постельными принадлежностями) согласно утвержденным нормативам</w:t>
            </w:r>
            <w:r>
              <w:t xml:space="preserve">; </w:t>
            </w:r>
            <w:r w:rsidRPr="00F94336">
              <w:t>Уборка жилых помещений</w:t>
            </w:r>
            <w:r>
              <w:t xml:space="preserve">; </w:t>
            </w:r>
            <w:r w:rsidRPr="00F94336">
              <w:t>Организация досуга и отдыха, в том числе обеспечение книгами, журналами, газетами, настольными играми</w:t>
            </w:r>
            <w:r>
              <w:t xml:space="preserve">; </w:t>
            </w:r>
            <w:r w:rsidRPr="00F94336">
              <w:t>Обеспечение сохранности личных вещей и ценностей</w:t>
            </w:r>
            <w:r>
              <w:t xml:space="preserve">; </w:t>
            </w:r>
            <w:r w:rsidRPr="00F94336">
              <w:t>Создание условий для отправления религиозных обрядов</w:t>
            </w:r>
            <w:r>
              <w:t xml:space="preserve">; </w:t>
            </w:r>
            <w:r w:rsidRPr="00F94336">
              <w:t>Предоставление жилого помещения для временного пребывания, для питания, организации реабилитационных услуг, лечебно-трудовой деятельности, культурно-массовых мероприятий</w:t>
            </w:r>
            <w:r>
              <w:t xml:space="preserve">; </w:t>
            </w:r>
            <w:r w:rsidRPr="00F94336">
              <w:t>Предоставление средств личной гигиены</w:t>
            </w:r>
            <w:r>
              <w:t xml:space="preserve">; </w:t>
            </w:r>
            <w:r w:rsidRPr="00F94336">
              <w:t>Предоставление санитарно-гигиенических услуг несовершеннолетним гражданам (утюжка и смена постельного белья)</w:t>
            </w:r>
            <w:r>
              <w:t xml:space="preserve">; </w:t>
            </w:r>
            <w:r w:rsidRPr="00F94336">
              <w:t>Обеспечение санитарно-гигиенических требований в жилых помещениях и местах общего пользования</w:t>
            </w:r>
            <w:r>
              <w:t xml:space="preserve">; </w:t>
            </w:r>
            <w:r w:rsidRPr="00F94336">
              <w:t>Предоставление площади помещений и мебели согласно утвержденным нормативам</w:t>
            </w:r>
            <w:r>
              <w:t>.</w:t>
            </w:r>
          </w:p>
          <w:p w:rsidR="00CF2A04" w:rsidRDefault="00CF2A04" w:rsidP="00CF2A04">
            <w:pPr>
              <w:pStyle w:val="2"/>
              <w:numPr>
                <w:ilvl w:val="0"/>
                <w:numId w:val="18"/>
              </w:numPr>
            </w:pPr>
            <w:r>
              <w:t>С</w:t>
            </w:r>
            <w:r w:rsidR="0047220E" w:rsidRPr="000D76AE">
              <w:t>оциально-медицинс</w:t>
            </w:r>
            <w:r>
              <w:t>кие</w:t>
            </w:r>
            <w:r w:rsidR="00F94336">
              <w:t>:</w:t>
            </w:r>
          </w:p>
          <w:p w:rsidR="005A7C3E" w:rsidRDefault="00F94336" w:rsidP="005A7C3E">
            <w:pPr>
              <w:pStyle w:val="2"/>
            </w:pPr>
            <w:r w:rsidRPr="00F94336">
              <w:t>Обеспечение ухода с учетом состояния здоровья</w:t>
            </w:r>
            <w:r>
              <w:t xml:space="preserve">; </w:t>
            </w:r>
            <w:r w:rsidR="005A7C3E">
              <w:t xml:space="preserve">Выполнение процедур, связанных с сохранением здоровья получателей социальных услуг: измерение температуры тела, артериального давления, </w:t>
            </w:r>
          </w:p>
          <w:p w:rsidR="00F94336" w:rsidRDefault="005A7C3E" w:rsidP="005A7C3E">
            <w:pPr>
              <w:pStyle w:val="2"/>
            </w:pPr>
            <w:r>
              <w:t xml:space="preserve"> контроль за приемом лекарств; </w:t>
            </w:r>
            <w:r w:rsidRPr="005A7C3E">
              <w:t>Проведение оздоровительных мероприятий</w:t>
            </w:r>
            <w:r>
              <w:t xml:space="preserve">; </w:t>
            </w:r>
            <w:r w:rsidRPr="005A7C3E">
              <w:t>Оказание экстренной доврачебной помощи</w:t>
            </w:r>
            <w:r>
              <w:t xml:space="preserve">; </w:t>
            </w:r>
            <w:r w:rsidRPr="005A7C3E">
              <w:t>Систематическое наблюдение за получателями социальных услуг в целях выявления отклонений в состоянии здоровья</w:t>
            </w:r>
            <w:r>
              <w:t xml:space="preserve">; </w:t>
            </w:r>
            <w:r w:rsidRPr="005A7C3E">
              <w:t>Консультирование по социально-медицинским вопросам (поддержания и сохранения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здоровья)</w:t>
            </w:r>
            <w:r>
              <w:t xml:space="preserve">; </w:t>
            </w:r>
            <w:r w:rsidRPr="005A7C3E">
              <w:t>Проведение занятий, обучающих здоровому образу жизни</w:t>
            </w:r>
            <w:r>
              <w:t xml:space="preserve">; </w:t>
            </w:r>
            <w:r w:rsidRPr="005A7C3E">
              <w:t>Проведение занятий по адаптивной физической культуре</w:t>
            </w:r>
            <w:r>
              <w:t xml:space="preserve">; </w:t>
            </w:r>
            <w:r w:rsidRPr="005A7C3E">
              <w:t xml:space="preserve">Проведение реабилитационных </w:t>
            </w:r>
            <w:r w:rsidRPr="005A7C3E">
              <w:lastRenderedPageBreak/>
              <w:t>мероприятий (медицинских, социальных), в т.ч. для инвалидов на основании индивидуальных программ реабилитации</w:t>
            </w:r>
            <w:r>
              <w:t xml:space="preserve">; </w:t>
            </w:r>
            <w:r w:rsidRPr="005A7C3E">
              <w:t>Оказание первичной медико-санитарной помощи</w:t>
            </w:r>
            <w:r>
              <w:t xml:space="preserve">; </w:t>
            </w:r>
            <w:r w:rsidRPr="005A7C3E">
              <w:t xml:space="preserve">Оказание психологической поддержки, проведение </w:t>
            </w:r>
            <w:proofErr w:type="spellStart"/>
            <w:r w:rsidRPr="005A7C3E">
              <w:t>психокоррекционной</w:t>
            </w:r>
            <w:proofErr w:type="spellEnd"/>
            <w:r w:rsidRPr="005A7C3E">
              <w:t xml:space="preserve"> работы</w:t>
            </w:r>
            <w:r>
              <w:t xml:space="preserve">; </w:t>
            </w:r>
            <w:r w:rsidRPr="005A7C3E">
              <w:t>Посещение в медицинских организациях в целях оказания морально-психологической поддержки</w:t>
            </w:r>
            <w:r>
              <w:t>.</w:t>
            </w:r>
          </w:p>
          <w:p w:rsidR="00CF2A04" w:rsidRDefault="00CF2A04" w:rsidP="00CF2A04">
            <w:pPr>
              <w:pStyle w:val="2"/>
              <w:numPr>
                <w:ilvl w:val="0"/>
                <w:numId w:val="18"/>
              </w:numPr>
            </w:pPr>
            <w:r>
              <w:t>С</w:t>
            </w:r>
            <w:r w:rsidR="00F94336">
              <w:t>оциально-психологические:</w:t>
            </w:r>
          </w:p>
          <w:p w:rsidR="005A7C3E" w:rsidRDefault="005A7C3E" w:rsidP="005A7C3E">
            <w:pPr>
              <w:pStyle w:val="2"/>
            </w:pPr>
            <w:r w:rsidRPr="005A7C3E">
              <w:t>Социально-психологическая диагностика и обследование личности, психологическое тестирование, коррекция</w:t>
            </w:r>
            <w:r>
              <w:t xml:space="preserve">; </w:t>
            </w:r>
            <w:r w:rsidRPr="005A7C3E">
              <w:t>Социально-психологическое консультирование, в том числе по вопросам внутрисемейных отношений</w:t>
            </w:r>
            <w:r>
              <w:t xml:space="preserve">; </w:t>
            </w:r>
            <w:r w:rsidRPr="005A7C3E">
              <w:t>Социально-психологический патронаж</w:t>
            </w:r>
            <w:r>
              <w:t>.</w:t>
            </w:r>
          </w:p>
          <w:p w:rsidR="00CF2A04" w:rsidRDefault="00CF2A04" w:rsidP="00CF2A04">
            <w:pPr>
              <w:pStyle w:val="2"/>
              <w:numPr>
                <w:ilvl w:val="0"/>
                <w:numId w:val="18"/>
              </w:numPr>
            </w:pPr>
            <w:r>
              <w:t>С</w:t>
            </w:r>
            <w:r w:rsidR="00F94336">
              <w:t>оциально-педагогические:</w:t>
            </w:r>
          </w:p>
          <w:p w:rsidR="005A7C3E" w:rsidRDefault="006143F4" w:rsidP="005A7C3E">
            <w:pPr>
              <w:pStyle w:val="2"/>
            </w:pPr>
            <w:r w:rsidRPr="006143F4">
              <w:t>Социально-педагогическая коррекция, включая диагностику и консультирование</w:t>
            </w:r>
            <w:r>
              <w:t xml:space="preserve">; </w:t>
            </w:r>
            <w:r w:rsidRPr="006143F4">
              <w:t>Формирование позитивных интересов (в том числе в сфере досуга);Содействие в получении образования с учетом физических и умственных способностей (контроль за посещением занятий в школе, выполнение заданий, помощь в выполнении заданий)</w:t>
            </w:r>
            <w:r>
              <w:t xml:space="preserve">; </w:t>
            </w:r>
            <w:r w:rsidRPr="006143F4">
              <w:t>Проведение работы с родителями в целях реабилитации семьи</w:t>
            </w:r>
            <w:r>
              <w:t xml:space="preserve">; </w:t>
            </w:r>
            <w:r w:rsidRPr="006143F4">
              <w:t>Социально-педагогическое консультирование по вопросам налаживания межличностных и внутрисемейных отношенийи иным вопросам</w:t>
            </w:r>
            <w:r>
              <w:t>.</w:t>
            </w:r>
          </w:p>
          <w:p w:rsidR="00CF2A04" w:rsidRDefault="00CF2A04" w:rsidP="00CF2A04">
            <w:pPr>
              <w:pStyle w:val="2"/>
              <w:numPr>
                <w:ilvl w:val="0"/>
                <w:numId w:val="18"/>
              </w:numPr>
            </w:pPr>
            <w:r>
              <w:t>С</w:t>
            </w:r>
            <w:r w:rsidR="00F94336">
              <w:t>оциально-трудовые:</w:t>
            </w:r>
          </w:p>
          <w:p w:rsidR="006143F4" w:rsidRDefault="006143F4" w:rsidP="006143F4">
            <w:pPr>
              <w:pStyle w:val="2"/>
            </w:pPr>
            <w:r w:rsidRPr="006143F4">
              <w:t>Проведение мероприятий по использованию трудовых возможностей и обучению доступным профессиональным навыкам</w:t>
            </w:r>
            <w:r>
              <w:t xml:space="preserve">; </w:t>
            </w:r>
            <w:r w:rsidRPr="006143F4">
              <w:t>Оказание помощи в получении образования и (или) квалификации, в том числе инвалидами (детьми-инвалидами) в соответствии с их способностями</w:t>
            </w:r>
            <w:r>
              <w:t xml:space="preserve">; </w:t>
            </w:r>
            <w:r w:rsidRPr="006143F4">
              <w:t xml:space="preserve">Консультирование по вопросам </w:t>
            </w:r>
            <w:proofErr w:type="spellStart"/>
            <w:r w:rsidRPr="006143F4">
              <w:t>самообеспечения</w:t>
            </w:r>
            <w:proofErr w:type="spellEnd"/>
            <w:r>
              <w:t>.</w:t>
            </w:r>
          </w:p>
          <w:p w:rsidR="006A1CC6" w:rsidRDefault="00CF2A04" w:rsidP="00CF2A04">
            <w:pPr>
              <w:pStyle w:val="2"/>
              <w:numPr>
                <w:ilvl w:val="0"/>
                <w:numId w:val="18"/>
              </w:numPr>
            </w:pPr>
            <w:r>
              <w:t>У</w:t>
            </w:r>
            <w:r w:rsidR="0047220E" w:rsidRPr="000D76AE">
              <w:t>слуги в целях повышения коммуникативного потенциала получателей</w:t>
            </w:r>
            <w:r w:rsidR="00F94336">
              <w:t xml:space="preserve"> социальных услуг:</w:t>
            </w:r>
          </w:p>
          <w:p w:rsidR="006143F4" w:rsidRPr="000D76AE" w:rsidRDefault="006143F4" w:rsidP="006143F4">
            <w:pPr>
              <w:pStyle w:val="2"/>
            </w:pPr>
            <w:r w:rsidRPr="006143F4">
              <w:t>Обучение инвалидов (детей-инвалидов) пользованию средствами ухода и техническими средствами реабилитации</w:t>
            </w:r>
            <w:r>
              <w:t xml:space="preserve">; </w:t>
            </w:r>
            <w:r w:rsidRPr="006143F4">
              <w:t>Проведение социально-реабилитационных мероприятий в сфере социального обслуживания</w:t>
            </w:r>
            <w:r>
              <w:t xml:space="preserve">; </w:t>
            </w:r>
            <w:r w:rsidRPr="006143F4">
              <w:t>Обучение навыкам поведения в быту и общественных местах</w:t>
            </w:r>
            <w:r>
              <w:t xml:space="preserve">; </w:t>
            </w:r>
            <w:r w:rsidRPr="006143F4">
              <w:t>Оказание помощи в обучении навыкам  компьютерной грамотности</w:t>
            </w:r>
            <w:r>
              <w:t>.</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spacing w:after="0" w:line="240" w:lineRule="auto"/>
              <w:jc w:val="center"/>
              <w:rPr>
                <w:rFonts w:ascii="Times New Roman" w:hAnsi="Times New Roman" w:cs="Times New Roman"/>
              </w:rPr>
            </w:pPr>
            <w:r w:rsidRPr="005D3563">
              <w:rPr>
                <w:rFonts w:ascii="Times New Roman" w:hAnsi="Times New Roman" w:cs="Times New Roman"/>
              </w:rPr>
              <w:t>Порядок и условия предоставления социальных услуг</w:t>
            </w:r>
          </w:p>
        </w:tc>
        <w:tc>
          <w:tcPr>
            <w:tcW w:w="10773" w:type="dxa"/>
          </w:tcPr>
          <w:p w:rsidR="00904437" w:rsidRDefault="00904437" w:rsidP="00904437">
            <w:pPr>
              <w:pStyle w:val="2"/>
            </w:pPr>
            <w:r>
              <w:t>1. Согласно Федерального закона от 28 декабря 2013 г. N 442-ФЗ "Об основах социального обслуживания граждан в Российской Федерации" и Постановления Администрации Курской области от 31 марта 2015г. N 173-па "Об утверждении порядка предоставления социальных услуг поставщиками социальных услуг" в АНО «ЦПП МСП «Добрыня» предоставляются бесплатно социальные услуги, предусмотренные индивидуальной программой получателя социальных услуг (ИППСУ):</w:t>
            </w:r>
          </w:p>
          <w:p w:rsidR="00904437" w:rsidRDefault="00904437" w:rsidP="00904437">
            <w:pPr>
              <w:pStyle w:val="2"/>
            </w:pPr>
            <w:r>
              <w:t xml:space="preserve">1) несовершеннолетним детям (детям с ОВЗ и детям-инвалидам); </w:t>
            </w:r>
          </w:p>
          <w:p w:rsidR="00E51A0F" w:rsidRDefault="00904437" w:rsidP="00904437">
            <w:pPr>
              <w:pStyle w:val="2"/>
            </w:pPr>
            <w:r>
              <w:t xml:space="preserve">2) получателям социальных услуг (совершеннолетним инвалидам в возрасте до 45 лет), имеющим на дату обращения среднедушевой доход ниже предельной величины или равный предельной величине среднедушевого дохода для предоставления социальных услуг бесплатно, установленной законом Курской области. Расчет среднедушевого дохода получателя социальных услуг производится в </w:t>
            </w:r>
            <w:r>
              <w:lastRenderedPageBreak/>
              <w:t>соответствии со ст.ст. 31 и 32 Федерального закона от 28 декабря 2013 г. N 442-ФЗ "Об основах социального обслуживания граждан в Российской Федерации", Постановлением Правительства РФ от 18 октября 2014 г. N 1075 "Об утверждении Правил определения среднедушевого дохода для предоставления социальных услуг бесплатно" и Законом Курской области от 5 декабря 2014 г. N 90-ЗКО "Об установлении размера предельной величины среднедушевого дохода для предоставления социальных услуг бесплатно в Курской области".</w:t>
            </w:r>
          </w:p>
          <w:p w:rsidR="00904437" w:rsidRDefault="00904437" w:rsidP="00904437">
            <w:pPr>
              <w:pStyle w:val="2"/>
            </w:pPr>
            <w:r>
              <w:t xml:space="preserve">2. </w:t>
            </w:r>
            <w:proofErr w:type="gramStart"/>
            <w:r>
              <w:t>Социальные услуги,  предусмотренные ИППСУ предоставляются</w:t>
            </w:r>
            <w:proofErr w:type="gramEnd"/>
            <w:r>
              <w:t xml:space="preserve"> в АНО «ЦППМСП «Добрыня»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w:t>
            </w:r>
          </w:p>
          <w:p w:rsidR="00904437" w:rsidRDefault="00904437" w:rsidP="00904437">
            <w:pPr>
              <w:pStyle w:val="2"/>
            </w:pPr>
            <w:r>
              <w:t>Размер ежемесячной платы за предоставление социальных услуг рассчитывается на основе тарифов на социальные услуги и не превышает 50% (пятьдесят процентов) разницы между величиной среднедушевого дохода получателя социальной услуги и предельной величиной среднедушевого дохода. Определение размера ежемесячной платы за социальные услуги проводится в соответствии со ст.ст. 31 и 32 Федерального закона от 28 декабря 2013 г. N 442-ФЗ "Об основах социального обслуживания граждан в Российской Федерации", Постановлением Правительства РФ от 18 октября 2014 г. N 1075 "Об утверждении Правил определения среднедушевого дохода для предоставления социальных услуг бесплатно" и Законом Курской области от 5 декабря 2014 г. N 90-ЗКО "Об установлении размера предельной величины среднедушевого дохода для предоставления социальных услуг бесплатно в Курской области".</w:t>
            </w:r>
          </w:p>
          <w:p w:rsidR="00AF26A3" w:rsidRDefault="00AF26A3" w:rsidP="00904437">
            <w:pPr>
              <w:pStyle w:val="2"/>
            </w:pPr>
            <w:r>
              <w:t xml:space="preserve">Действующею редакцию смотрите по ссылке: </w:t>
            </w:r>
          </w:p>
          <w:p w:rsidR="00AF26A3" w:rsidRPr="000D76AE" w:rsidRDefault="004614E9" w:rsidP="00904437">
            <w:pPr>
              <w:pStyle w:val="2"/>
            </w:pPr>
            <w:hyperlink r:id="rId8" w:history="1">
              <w:r w:rsidR="00AF26A3" w:rsidRPr="00AF26A3">
                <w:rPr>
                  <w:rStyle w:val="a5"/>
                </w:rPr>
                <w:t>http://dobrinya46.ru/11-poryadok-i-usloviya-predostavleniya-sotsialnyh-uslug/</w:t>
              </w:r>
            </w:hyperlink>
          </w:p>
        </w:tc>
      </w:tr>
      <w:tr w:rsidR="00037C61" w:rsidRPr="00A90DB1" w:rsidTr="006A1CC6">
        <w:tc>
          <w:tcPr>
            <w:tcW w:w="561" w:type="dxa"/>
          </w:tcPr>
          <w:p w:rsidR="00037C61" w:rsidRPr="00A90DB1" w:rsidRDefault="00037C61"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037C61" w:rsidRPr="005D3563" w:rsidRDefault="00037C61" w:rsidP="00487C25">
            <w:pPr>
              <w:spacing w:after="0" w:line="240" w:lineRule="auto"/>
              <w:jc w:val="center"/>
              <w:rPr>
                <w:rFonts w:ascii="Times New Roman" w:hAnsi="Times New Roman" w:cs="Times New Roman"/>
              </w:rPr>
            </w:pPr>
            <w:r>
              <w:rPr>
                <w:rFonts w:ascii="Times New Roman" w:hAnsi="Times New Roman"/>
              </w:rPr>
              <w:t>Тарифы на социальные услуги по видам социальных услуг и формам социального обслуживания</w:t>
            </w:r>
          </w:p>
        </w:tc>
        <w:tc>
          <w:tcPr>
            <w:tcW w:w="10773" w:type="dxa"/>
          </w:tcPr>
          <w:p w:rsidR="00037C61" w:rsidRPr="00CF412E" w:rsidRDefault="00A535F4" w:rsidP="009F6F9A">
            <w:pPr>
              <w:shd w:val="clear" w:color="auto" w:fill="FFFFFF"/>
              <w:spacing w:after="0" w:line="240" w:lineRule="auto"/>
              <w:jc w:val="both"/>
              <w:rPr>
                <w:rFonts w:ascii="Times New Roman" w:eastAsia="Times New Roman" w:hAnsi="Times New Roman" w:cs="Times New Roman"/>
                <w:color w:val="222222"/>
                <w:sz w:val="24"/>
                <w:szCs w:val="24"/>
              </w:rPr>
            </w:pPr>
            <w:r w:rsidRPr="00A535F4">
              <w:rPr>
                <w:rFonts w:ascii="Times New Roman" w:eastAsia="Times New Roman" w:hAnsi="Times New Roman" w:cs="Times New Roman"/>
                <w:color w:val="222222"/>
                <w:sz w:val="24"/>
                <w:szCs w:val="24"/>
              </w:rPr>
              <w:t>АНО «ЦППМСП «Добрыня» в ходе предоставления социальных услуг применяет тарифы на социальные услуги, утвержденные приказом комитета социального обеспечения Курской области от 04 декабря 2017 г. N 230</w:t>
            </w:r>
            <w:r>
              <w:rPr>
                <w:rFonts w:ascii="Times New Roman" w:eastAsia="Times New Roman" w:hAnsi="Times New Roman" w:cs="Times New Roman"/>
                <w:color w:val="222222"/>
                <w:sz w:val="24"/>
                <w:szCs w:val="24"/>
              </w:rPr>
              <w:t>.</w:t>
            </w:r>
            <w:bookmarkStart w:id="0" w:name="_GoBack"/>
            <w:bookmarkEnd w:id="0"/>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Численность получателей социальных услуг по формам социального обслуживания  (финансирование за счет бюджета Курской области)</w:t>
            </w:r>
          </w:p>
        </w:tc>
        <w:tc>
          <w:tcPr>
            <w:tcW w:w="10773" w:type="dxa"/>
          </w:tcPr>
          <w:p w:rsidR="00825432" w:rsidRPr="000D76AE" w:rsidRDefault="00825432" w:rsidP="000D76AE">
            <w:pPr>
              <w:jc w:val="both"/>
              <w:rPr>
                <w:rFonts w:ascii="Times New Roman" w:eastAsia="Times New Roman" w:hAnsi="Times New Roman" w:cs="Times New Roman"/>
                <w:sz w:val="24"/>
                <w:szCs w:val="24"/>
              </w:rPr>
            </w:pPr>
            <w:r w:rsidRPr="000D76AE">
              <w:rPr>
                <w:rFonts w:ascii="Times New Roman" w:eastAsia="Times New Roman" w:hAnsi="Times New Roman" w:cs="Times New Roman"/>
                <w:sz w:val="24"/>
                <w:szCs w:val="24"/>
              </w:rPr>
              <w:t>За 2019 год</w:t>
            </w:r>
            <w:r w:rsidR="009811E3" w:rsidRPr="000D76AE">
              <w:rPr>
                <w:rFonts w:ascii="Times New Roman" w:eastAsia="Times New Roman" w:hAnsi="Times New Roman" w:cs="Times New Roman"/>
                <w:sz w:val="24"/>
                <w:szCs w:val="24"/>
              </w:rPr>
              <w:t xml:space="preserve"> численность граждан являющихся получателями социальных услуг</w:t>
            </w:r>
            <w:r w:rsidRPr="000D76AE">
              <w:rPr>
                <w:rFonts w:ascii="Times New Roman" w:eastAsia="Times New Roman" w:hAnsi="Times New Roman" w:cs="Times New Roman"/>
                <w:sz w:val="24"/>
                <w:szCs w:val="24"/>
              </w:rPr>
              <w:t>;</w:t>
            </w:r>
          </w:p>
          <w:p w:rsidR="009811E3" w:rsidRPr="000D76AE" w:rsidRDefault="009811E3" w:rsidP="000D76AE">
            <w:pPr>
              <w:jc w:val="both"/>
              <w:rPr>
                <w:rFonts w:ascii="Times New Roman" w:eastAsia="Times New Roman" w:hAnsi="Times New Roman" w:cs="Times New Roman"/>
                <w:bCs/>
                <w:sz w:val="24"/>
                <w:szCs w:val="24"/>
              </w:rPr>
            </w:pPr>
            <w:r w:rsidRPr="000D76AE">
              <w:rPr>
                <w:rFonts w:ascii="Times New Roman" w:eastAsia="Times New Roman" w:hAnsi="Times New Roman" w:cs="Times New Roman"/>
                <w:bCs/>
                <w:sz w:val="24"/>
                <w:szCs w:val="24"/>
              </w:rPr>
              <w:t xml:space="preserve">- </w:t>
            </w:r>
            <w:r w:rsidR="00CF412E">
              <w:rPr>
                <w:rFonts w:ascii="Times New Roman" w:eastAsia="Times New Roman" w:hAnsi="Times New Roman" w:cs="Times New Roman"/>
                <w:bCs/>
                <w:sz w:val="24"/>
                <w:szCs w:val="24"/>
              </w:rPr>
              <w:t>в полустационарной форме социального обслуживания</w:t>
            </w:r>
            <w:r w:rsidRPr="000D76AE">
              <w:rPr>
                <w:rFonts w:ascii="Times New Roman" w:eastAsia="Times New Roman" w:hAnsi="Times New Roman" w:cs="Times New Roman"/>
                <w:bCs/>
                <w:sz w:val="24"/>
                <w:szCs w:val="24"/>
              </w:rPr>
              <w:t xml:space="preserve"> – </w:t>
            </w:r>
            <w:r w:rsidR="00CF412E">
              <w:rPr>
                <w:rFonts w:ascii="Times New Roman" w:hAnsi="Times New Roman" w:cs="Times New Roman"/>
                <w:bCs/>
                <w:sz w:val="24"/>
                <w:szCs w:val="24"/>
              </w:rPr>
              <w:t>95 человек</w:t>
            </w:r>
            <w:r w:rsidRPr="000D76AE">
              <w:rPr>
                <w:rFonts w:ascii="Times New Roman" w:hAnsi="Times New Roman" w:cs="Times New Roman"/>
                <w:bCs/>
                <w:sz w:val="24"/>
                <w:szCs w:val="24"/>
              </w:rPr>
              <w:t>.</w:t>
            </w:r>
          </w:p>
          <w:p w:rsidR="006A1CC6" w:rsidRPr="000D76AE" w:rsidRDefault="006A1CC6" w:rsidP="000D76AE">
            <w:pPr>
              <w:pStyle w:val="2"/>
            </w:pP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Количество свободных мест</w:t>
            </w:r>
          </w:p>
        </w:tc>
        <w:tc>
          <w:tcPr>
            <w:tcW w:w="10773" w:type="dxa"/>
          </w:tcPr>
          <w:p w:rsidR="006A1CC6" w:rsidRPr="000D76AE" w:rsidRDefault="00E34CC8" w:rsidP="000D76AE">
            <w:pPr>
              <w:pStyle w:val="2"/>
            </w:pPr>
            <w:r>
              <w:t xml:space="preserve">Приём не лимитирован </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Объем предоставляемых социальных услуг</w:t>
            </w:r>
            <w:r w:rsidR="00037C61">
              <w:rPr>
                <w:sz w:val="22"/>
                <w:szCs w:val="22"/>
              </w:rPr>
              <w:t xml:space="preserve"> (за 2019 год)</w:t>
            </w:r>
          </w:p>
        </w:tc>
        <w:tc>
          <w:tcPr>
            <w:tcW w:w="10773" w:type="dxa"/>
          </w:tcPr>
          <w:p w:rsidR="00E423B9" w:rsidRPr="000D76AE" w:rsidRDefault="00E34CC8" w:rsidP="00E34CC8">
            <w:pPr>
              <w:pStyle w:val="2"/>
              <w:numPr>
                <w:ilvl w:val="0"/>
                <w:numId w:val="20"/>
              </w:numPr>
            </w:pPr>
            <w:r>
              <w:t>Социально-бытовые - 79284</w:t>
            </w:r>
            <w:r w:rsidR="00E423B9" w:rsidRPr="000D76AE">
              <w:t xml:space="preserve">; </w:t>
            </w:r>
          </w:p>
          <w:p w:rsidR="00E34CC8" w:rsidRDefault="00E34CC8" w:rsidP="00E34CC8">
            <w:pPr>
              <w:pStyle w:val="2"/>
              <w:numPr>
                <w:ilvl w:val="0"/>
                <w:numId w:val="20"/>
              </w:numPr>
            </w:pPr>
            <w:r>
              <w:t>С</w:t>
            </w:r>
            <w:r w:rsidR="00E423B9" w:rsidRPr="000D76AE">
              <w:t>оциально-медицин</w:t>
            </w:r>
            <w:r>
              <w:t>ские - 46337</w:t>
            </w:r>
            <w:r w:rsidR="00E423B9" w:rsidRPr="000D76AE">
              <w:t>;</w:t>
            </w:r>
          </w:p>
          <w:p w:rsidR="00E423B9" w:rsidRPr="000D76AE" w:rsidRDefault="00E34CC8" w:rsidP="00E34CC8">
            <w:pPr>
              <w:pStyle w:val="2"/>
              <w:numPr>
                <w:ilvl w:val="0"/>
                <w:numId w:val="20"/>
              </w:numPr>
            </w:pPr>
            <w:r>
              <w:t xml:space="preserve"> Социально-психологические -8696</w:t>
            </w:r>
            <w:proofErr w:type="gramStart"/>
            <w:r w:rsidR="00E423B9" w:rsidRPr="000D76AE">
              <w:t xml:space="preserve"> ;</w:t>
            </w:r>
            <w:proofErr w:type="gramEnd"/>
          </w:p>
          <w:p w:rsidR="00E423B9" w:rsidRPr="000D76AE" w:rsidRDefault="00E34CC8" w:rsidP="00E34CC8">
            <w:pPr>
              <w:pStyle w:val="2"/>
              <w:numPr>
                <w:ilvl w:val="0"/>
                <w:numId w:val="20"/>
              </w:numPr>
            </w:pPr>
            <w:r>
              <w:t>Социально-педагогические -5006</w:t>
            </w:r>
            <w:r w:rsidR="00E423B9" w:rsidRPr="000D76AE">
              <w:t xml:space="preserve">; </w:t>
            </w:r>
          </w:p>
          <w:p w:rsidR="00E423B9" w:rsidRPr="000D76AE" w:rsidRDefault="00E34CC8" w:rsidP="000D76AE">
            <w:pPr>
              <w:pStyle w:val="2"/>
              <w:numPr>
                <w:ilvl w:val="0"/>
                <w:numId w:val="20"/>
              </w:numPr>
            </w:pPr>
            <w:r>
              <w:t>С</w:t>
            </w:r>
            <w:r w:rsidR="00E423B9" w:rsidRPr="000D76AE">
              <w:t>оциально-трудовы</w:t>
            </w:r>
            <w:r>
              <w:t>е - 14411</w:t>
            </w:r>
            <w:r w:rsidR="00E423B9" w:rsidRPr="000D76AE">
              <w:t xml:space="preserve">; </w:t>
            </w:r>
          </w:p>
          <w:p w:rsidR="006A1CC6" w:rsidRPr="000D76AE" w:rsidRDefault="00E34CC8" w:rsidP="00E34CC8">
            <w:pPr>
              <w:pStyle w:val="2"/>
              <w:numPr>
                <w:ilvl w:val="0"/>
                <w:numId w:val="20"/>
              </w:numPr>
            </w:pPr>
            <w:r>
              <w:lastRenderedPageBreak/>
              <w:t>У</w:t>
            </w:r>
            <w:r w:rsidR="00E423B9" w:rsidRPr="000D76AE">
              <w:t xml:space="preserve">слуги в целях повышения коммуникативного потенциала получателей социальных услуг </w:t>
            </w:r>
            <w:r>
              <w:t>– 26418.</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Наличие лицензий на осуществление деятельности</w:t>
            </w:r>
          </w:p>
        </w:tc>
        <w:tc>
          <w:tcPr>
            <w:tcW w:w="10773" w:type="dxa"/>
          </w:tcPr>
          <w:p w:rsidR="006A1CC6" w:rsidRDefault="006A1CC6" w:rsidP="00224D95">
            <w:pPr>
              <w:pStyle w:val="2"/>
              <w:numPr>
                <w:ilvl w:val="0"/>
                <w:numId w:val="19"/>
              </w:numPr>
            </w:pPr>
            <w:r w:rsidRPr="000D76AE">
              <w:t>Лицензия на осуществление медицинской деятельности</w:t>
            </w:r>
            <w:r w:rsidR="00224D95">
              <w:t xml:space="preserve"> № ЛО-46-01-001874 от 07.11.2017 г.</w:t>
            </w:r>
            <w:r w:rsidR="00FF2949">
              <w:t xml:space="preserve"> (Приложение)</w:t>
            </w:r>
          </w:p>
          <w:p w:rsidR="00224D95" w:rsidRPr="000D76AE" w:rsidRDefault="00224D95" w:rsidP="00224D95">
            <w:pPr>
              <w:pStyle w:val="2"/>
              <w:numPr>
                <w:ilvl w:val="0"/>
                <w:numId w:val="19"/>
              </w:numPr>
            </w:pPr>
            <w:r>
              <w:t>Лицензия на осуществление образовательной деятельности № 2904 от 18.12.2017 г.</w:t>
            </w:r>
            <w:r w:rsidR="00FF2949">
              <w:t xml:space="preserve"> (Приложение)</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Финансово-хозяйственная деятельность</w:t>
            </w:r>
          </w:p>
        </w:tc>
        <w:tc>
          <w:tcPr>
            <w:tcW w:w="10773" w:type="dxa"/>
          </w:tcPr>
          <w:p w:rsidR="006A1CC6" w:rsidRDefault="006B7897" w:rsidP="000D76AE">
            <w:pPr>
              <w:pStyle w:val="2"/>
            </w:pPr>
            <w:r>
              <w:t>Источниками формирования имущества Организации в денежной и иных формах являются:</w:t>
            </w:r>
          </w:p>
          <w:p w:rsidR="006B7897" w:rsidRDefault="006B7897" w:rsidP="006B7897">
            <w:pPr>
              <w:pStyle w:val="2"/>
              <w:numPr>
                <w:ilvl w:val="0"/>
                <w:numId w:val="21"/>
              </w:numPr>
            </w:pPr>
            <w:r>
              <w:t>Единовременные поступления от учредителей;</w:t>
            </w:r>
          </w:p>
          <w:p w:rsidR="006B7897" w:rsidRDefault="006B7897" w:rsidP="006B7897">
            <w:pPr>
              <w:pStyle w:val="2"/>
              <w:numPr>
                <w:ilvl w:val="0"/>
                <w:numId w:val="21"/>
              </w:numPr>
            </w:pPr>
            <w:r>
              <w:t>Средства спонсоров, добровольные имущественные взносы и пожертвования;</w:t>
            </w:r>
          </w:p>
          <w:p w:rsidR="006B7897" w:rsidRDefault="006B7897" w:rsidP="006B7897">
            <w:pPr>
              <w:pStyle w:val="2"/>
              <w:numPr>
                <w:ilvl w:val="0"/>
                <w:numId w:val="21"/>
              </w:numPr>
            </w:pPr>
            <w:r>
              <w:t>Выручка от реализации товаров, работ, услуг;</w:t>
            </w:r>
          </w:p>
          <w:p w:rsidR="006B7897" w:rsidRDefault="006B7897" w:rsidP="006B7897">
            <w:pPr>
              <w:pStyle w:val="2"/>
              <w:numPr>
                <w:ilvl w:val="0"/>
                <w:numId w:val="21"/>
              </w:numPr>
            </w:pPr>
            <w:r>
              <w:t>Дивиденды, (доходы, проценты), получаемые по акциям, облигациям, другим ценным бумагам и вкладам;</w:t>
            </w:r>
          </w:p>
          <w:p w:rsidR="006B7897" w:rsidRDefault="006B7897" w:rsidP="006B7897">
            <w:pPr>
              <w:pStyle w:val="2"/>
              <w:numPr>
                <w:ilvl w:val="0"/>
                <w:numId w:val="21"/>
              </w:numPr>
            </w:pPr>
            <w:r>
              <w:t>Поступление бюджетных и внебюджетных средств;</w:t>
            </w:r>
          </w:p>
          <w:p w:rsidR="006B7897" w:rsidRDefault="006B7897" w:rsidP="006B7897">
            <w:pPr>
              <w:pStyle w:val="2"/>
              <w:numPr>
                <w:ilvl w:val="0"/>
                <w:numId w:val="21"/>
              </w:numPr>
            </w:pPr>
            <w:r>
              <w:t>Доходы, получаемые от собственности Организации;</w:t>
            </w:r>
          </w:p>
          <w:p w:rsidR="006B7897" w:rsidRPr="000D76AE" w:rsidRDefault="006B7897" w:rsidP="006B7897">
            <w:pPr>
              <w:pStyle w:val="2"/>
              <w:numPr>
                <w:ilvl w:val="0"/>
                <w:numId w:val="21"/>
              </w:numPr>
            </w:pPr>
            <w:r>
              <w:t>Другие, не запрещенные законом поступления.</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Правила внутреннего распорядка для получателей социальных услуг</w:t>
            </w:r>
          </w:p>
        </w:tc>
        <w:tc>
          <w:tcPr>
            <w:tcW w:w="10773" w:type="dxa"/>
          </w:tcPr>
          <w:p w:rsidR="00533BD3" w:rsidRDefault="00533BD3" w:rsidP="00533BD3">
            <w:pPr>
              <w:pStyle w:val="2"/>
            </w:pPr>
            <w:r>
              <w:t>Правила внутреннего распорядка для получателей социальных услуг (далее Правила) в АНО «ЦППМСП «Добрыня» (далее Организация) предусматривают положения, целью которых является обеспечение дисциплины в социально-трудовом подразделении Организации на основе уважительного человеческого достоинства получателей социальных услуг, создания безопасных условий и комфортной  обстановки, способствующей проведению успешной реабилитации каждого получателя социальных услуг.</w:t>
            </w:r>
          </w:p>
          <w:p w:rsidR="00533BD3" w:rsidRDefault="00533BD3" w:rsidP="00533BD3">
            <w:pPr>
              <w:pStyle w:val="2"/>
            </w:pPr>
            <w:r>
              <w:t>Правила раскрывают права и обязанности, общие правила поведения на всей территории Организации, отдельно разработаны правила поведения в раздевалке, в столовой, в том числе правила дежурства в столовой, правила поведения на социально-адаптирующих занятиях.</w:t>
            </w:r>
          </w:p>
          <w:p w:rsidR="000D76AE" w:rsidRPr="000D76AE" w:rsidRDefault="00533BD3" w:rsidP="00533BD3">
            <w:pPr>
              <w:pStyle w:val="2"/>
            </w:pPr>
            <w:r>
              <w:t>Полную версию Правил можно посмотреть в приложении.</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Наличие предписаний органов, осуществляющих государственный контроль в сфере социального обслуживания (отчеты об исполнении)</w:t>
            </w:r>
          </w:p>
        </w:tc>
        <w:tc>
          <w:tcPr>
            <w:tcW w:w="10773" w:type="dxa"/>
          </w:tcPr>
          <w:p w:rsidR="006A1CC6" w:rsidRPr="000D76AE" w:rsidRDefault="00533BD3" w:rsidP="000D76AE">
            <w:pPr>
              <w:pStyle w:val="2"/>
            </w:pPr>
            <w:r>
              <w:rPr>
                <w:color w:val="000000"/>
                <w:shd w:val="clear" w:color="auto" w:fill="FFFFFF"/>
              </w:rPr>
              <w:t>23 декабря 2019 года в отношении АНО «ЦППМСП «Добрыня» Отделом надзорной деятельности и профилактической работы по г. Курчатову, Курчатовскому и Октябрьскому районам ГУ МЧС России по Курской области было вынесено предписание № 150/1/1 от 23.12.2019г. об устранении нарушений требований пожарной безопасности в срок до 01.03.2020г. В настоящее время нарушения пожарной безопасности устраняются в срочном порядке.</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Проведение независимой оценки качества оказания услуг</w:t>
            </w:r>
          </w:p>
        </w:tc>
        <w:tc>
          <w:tcPr>
            <w:tcW w:w="10773" w:type="dxa"/>
          </w:tcPr>
          <w:p w:rsidR="006A1CC6" w:rsidRPr="000D76AE" w:rsidRDefault="002355F5" w:rsidP="002E345D">
            <w:pPr>
              <w:autoSpaceDE w:val="0"/>
              <w:autoSpaceDN w:val="0"/>
              <w:adjustRightInd w:val="0"/>
              <w:spacing w:after="0" w:line="240" w:lineRule="auto"/>
              <w:jc w:val="both"/>
              <w:rPr>
                <w:rFonts w:ascii="Times New Roman" w:hAnsi="Times New Roman" w:cs="Times New Roman"/>
                <w:sz w:val="24"/>
                <w:szCs w:val="24"/>
              </w:rPr>
            </w:pPr>
            <w:r w:rsidRPr="000D76AE">
              <w:rPr>
                <w:rFonts w:ascii="Times New Roman" w:hAnsi="Times New Roman" w:cs="Times New Roman"/>
                <w:sz w:val="24"/>
                <w:szCs w:val="24"/>
              </w:rPr>
              <w:t xml:space="preserve">Независимая оценка качества оказания услуг </w:t>
            </w:r>
            <w:r w:rsidR="002E345D">
              <w:rPr>
                <w:rFonts w:ascii="Times New Roman" w:hAnsi="Times New Roman" w:cs="Times New Roman"/>
                <w:sz w:val="24"/>
                <w:szCs w:val="24"/>
              </w:rPr>
              <w:t>не проводилась.</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 xml:space="preserve">Информация, которая размещается, опубликовывается по </w:t>
            </w:r>
            <w:r w:rsidRPr="005D3563">
              <w:rPr>
                <w:sz w:val="22"/>
                <w:szCs w:val="22"/>
              </w:rPr>
              <w:lastRenderedPageBreak/>
              <w:t>решению поставщика социальных услуг, обязательная для размещения информация</w:t>
            </w:r>
          </w:p>
        </w:tc>
        <w:tc>
          <w:tcPr>
            <w:tcW w:w="10773" w:type="dxa"/>
          </w:tcPr>
          <w:p w:rsidR="006A1CC6" w:rsidRPr="000D76AE" w:rsidRDefault="00E730B1" w:rsidP="00E730B1">
            <w:pPr>
              <w:pStyle w:val="2"/>
            </w:pPr>
            <w:r>
              <w:lastRenderedPageBreak/>
              <w:t xml:space="preserve">Вся информация размещается </w:t>
            </w:r>
            <w:r w:rsidR="004B1B51">
              <w:t>на информационных стендах</w:t>
            </w:r>
            <w:r>
              <w:t xml:space="preserve">, на сайте организации </w:t>
            </w:r>
            <w:hyperlink r:id="rId9" w:history="1">
              <w:r w:rsidRPr="00E730B1">
                <w:rPr>
                  <w:rStyle w:val="a5"/>
                </w:rPr>
                <w:t>http://dobrinya46.ru/</w:t>
              </w:r>
            </w:hyperlink>
            <w:r>
              <w:t xml:space="preserve"> и</w:t>
            </w:r>
            <w:r w:rsidR="004B1B51">
              <w:t xml:space="preserve"> т.п. </w:t>
            </w:r>
          </w:p>
        </w:tc>
      </w:tr>
      <w:tr w:rsidR="006A1CC6" w:rsidRPr="00A90DB1" w:rsidTr="006A1CC6">
        <w:tc>
          <w:tcPr>
            <w:tcW w:w="561" w:type="dxa"/>
          </w:tcPr>
          <w:p w:rsidR="006A1CC6" w:rsidRPr="00A90DB1" w:rsidRDefault="006A1CC6" w:rsidP="00487C25">
            <w:pPr>
              <w:numPr>
                <w:ilvl w:val="0"/>
                <w:numId w:val="1"/>
              </w:numPr>
              <w:spacing w:after="0" w:line="240" w:lineRule="auto"/>
              <w:ind w:left="470" w:hanging="357"/>
              <w:jc w:val="center"/>
              <w:rPr>
                <w:rFonts w:ascii="Times New Roman" w:hAnsi="Times New Roman" w:cs="Times New Roman"/>
                <w:sz w:val="26"/>
                <w:szCs w:val="26"/>
              </w:rPr>
            </w:pPr>
          </w:p>
        </w:tc>
        <w:tc>
          <w:tcPr>
            <w:tcW w:w="2938" w:type="dxa"/>
          </w:tcPr>
          <w:p w:rsidR="006A1CC6" w:rsidRPr="005D3563" w:rsidRDefault="006A1CC6" w:rsidP="00487C25">
            <w:pPr>
              <w:pStyle w:val="3"/>
              <w:shd w:val="clear" w:color="auto" w:fill="FFFFFF"/>
              <w:jc w:val="both"/>
              <w:rPr>
                <w:sz w:val="22"/>
                <w:szCs w:val="22"/>
              </w:rPr>
            </w:pPr>
            <w:r w:rsidRPr="005D3563">
              <w:rPr>
                <w:sz w:val="22"/>
                <w:szCs w:val="22"/>
              </w:rPr>
              <w:t>Порядок обращения за предоставлением социальных услуг</w:t>
            </w:r>
          </w:p>
        </w:tc>
        <w:tc>
          <w:tcPr>
            <w:tcW w:w="10773" w:type="dxa"/>
          </w:tcPr>
          <w:p w:rsidR="002E345D" w:rsidRDefault="002E345D" w:rsidP="002E345D">
            <w:pPr>
              <w:pStyle w:val="2"/>
            </w:pPr>
            <w:r>
              <w:t>Настоящий Порядок предоставления социальных услуг устанавливает правила предоставления социальных услуг в АНО «ЦППМСП «Добрыня» в полустационарной форме социального обслуживания (далее — Порядок), требования к качеству и объему предоставления социальных услуг в АНО «ЦППМСП «Добрыня» в полустационарной форме.</w:t>
            </w:r>
          </w:p>
          <w:p w:rsidR="002E345D" w:rsidRDefault="002E345D" w:rsidP="002E345D">
            <w:pPr>
              <w:pStyle w:val="2"/>
            </w:pPr>
            <w:r>
              <w:t>Информирование граждан об их правах и обязанностях, о видах социальных услуг, сроках, порядке и об условиях их предоставления, о тарифах на эти услуги и об их стоимости для граждан либо о возможности получать их бесплатно осуществляется с использованием электронной, телефонной связи в АНО «ЦППМСП «Добрыня»</w:t>
            </w:r>
          </w:p>
          <w:p w:rsidR="002E345D" w:rsidRDefault="002E345D" w:rsidP="002E345D">
            <w:pPr>
              <w:pStyle w:val="2"/>
            </w:pPr>
            <w:r>
              <w:t>Социальные услуги в АНО «ЦППМСП «Добрыня» в полустационарной форме социального обслуживания предоставляются гражданам Российской Федерации, проживающим на территории Курской области, признанным в установленном порядке нуждающимися в социальном обслуживании, на основании индивидуальной программы предоставления социальных услуг (далее — индивидуальная программа), по форме, утвержденной уполномоченным федеральным органом исполнительной власти, исходя из потребностей гражданина в социальных услугах.</w:t>
            </w:r>
          </w:p>
          <w:p w:rsidR="002E345D" w:rsidRDefault="002E345D" w:rsidP="002E345D">
            <w:pPr>
              <w:pStyle w:val="2"/>
            </w:pPr>
            <w:r>
              <w:t>Социальные услуги в АНО «ЦППМСП «Добрыня» в полустационарной форме предоставляются гражданам на основании договора о предоставлении социальных услуг по форме, утвержденной уполномоченным федеральным органом исполнительной власти, заключаемого между гражданином (его законным представителем) и АНО «ЦППМСП «Добрыня».</w:t>
            </w:r>
          </w:p>
          <w:p w:rsidR="002E345D" w:rsidRDefault="002E345D" w:rsidP="007623CB">
            <w:pPr>
              <w:pStyle w:val="2"/>
            </w:pPr>
            <w:r>
              <w:t>Действие настоящего Порядка распространяется на иностранных граждан и лиц без гражданства, постоянно проживающих на территории Российской Федерации, беженцев.</w:t>
            </w:r>
          </w:p>
          <w:p w:rsidR="002E345D" w:rsidRDefault="002E345D" w:rsidP="002E345D">
            <w:pPr>
              <w:pStyle w:val="2"/>
            </w:pPr>
            <w:r>
              <w:t>Гражданам с учетом их индивидуальных потребностей в АНО «ЦППМСП «Добрыня» в полустационарной форме социального обслуживания предоставляются следующие виды социальных услуг:</w:t>
            </w:r>
          </w:p>
          <w:p w:rsidR="002E345D" w:rsidRDefault="002E345D" w:rsidP="002E345D">
            <w:pPr>
              <w:pStyle w:val="2"/>
            </w:pPr>
            <w:r>
              <w:t>1) социально-бытовые;</w:t>
            </w:r>
          </w:p>
          <w:p w:rsidR="002E345D" w:rsidRDefault="002E345D" w:rsidP="002E345D">
            <w:pPr>
              <w:pStyle w:val="2"/>
            </w:pPr>
            <w:r>
              <w:t>2) социально-медицинские;</w:t>
            </w:r>
          </w:p>
          <w:p w:rsidR="002E345D" w:rsidRDefault="002E345D" w:rsidP="002E345D">
            <w:pPr>
              <w:pStyle w:val="2"/>
            </w:pPr>
            <w:r>
              <w:t>3) социально-психологические;</w:t>
            </w:r>
          </w:p>
          <w:p w:rsidR="002E345D" w:rsidRDefault="002E345D" w:rsidP="002E345D">
            <w:pPr>
              <w:pStyle w:val="2"/>
            </w:pPr>
            <w:r>
              <w:t>4) социально-педагогические;</w:t>
            </w:r>
          </w:p>
          <w:p w:rsidR="002E345D" w:rsidRDefault="002E345D" w:rsidP="002E345D">
            <w:pPr>
              <w:pStyle w:val="2"/>
            </w:pPr>
            <w:r>
              <w:t>5) социально-трудовые;</w:t>
            </w:r>
          </w:p>
          <w:p w:rsidR="002E345D" w:rsidRDefault="002E345D" w:rsidP="002E345D">
            <w:pPr>
              <w:pStyle w:val="2"/>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E345D" w:rsidRDefault="002E345D" w:rsidP="002E345D">
            <w:pPr>
              <w:pStyle w:val="2"/>
            </w:pPr>
            <w:r>
              <w:t xml:space="preserve">При необходимости в АНО «ЦППМСП «Добрыня» в полустационарной форме гражданам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w:t>
            </w:r>
            <w:r>
              <w:lastRenderedPageBreak/>
              <w:t>сопровождение).</w:t>
            </w:r>
          </w:p>
          <w:p w:rsidR="002E345D" w:rsidRDefault="002E345D" w:rsidP="002E345D">
            <w:pPr>
              <w:pStyle w:val="2"/>
            </w:pPr>
            <w:r>
              <w:t>Социальные услуги в АНО «ЦППМСП «Добрыня» соответствуют стандарту, утвержденному в порядке предоставления социальных услуг поставщиками социальных услуг в Курской области от 31 марта 2015 года № 173 — па (с изменениями на 19 декабря 2018 года), где установлены основные требования к объему, периодичности и качеству предоставления социальных услуг гражданам.</w:t>
            </w:r>
          </w:p>
          <w:p w:rsidR="00DD12DD" w:rsidRPr="000D76AE" w:rsidRDefault="002E345D" w:rsidP="002E345D">
            <w:pPr>
              <w:pStyle w:val="2"/>
            </w:pPr>
            <w:r>
              <w:t>Режим предоставления социальных услуг в АНО «ЦППМСП «Добрыня» — все рабочие дни месяца, продолжительность — 9 часов в день (8.00. – 17.00.), в год – 11 месяцев.</w:t>
            </w:r>
          </w:p>
        </w:tc>
      </w:tr>
    </w:tbl>
    <w:p w:rsidR="000D76AE" w:rsidRDefault="000D76AE" w:rsidP="004B1B51">
      <w:pPr>
        <w:spacing w:after="0" w:line="240" w:lineRule="auto"/>
        <w:rPr>
          <w:rFonts w:ascii="Times New Roman" w:hAnsi="Times New Roman" w:cs="Times New Roman"/>
          <w:b/>
          <w:sz w:val="26"/>
          <w:szCs w:val="26"/>
        </w:rPr>
      </w:pPr>
    </w:p>
    <w:p w:rsidR="000D76AE" w:rsidRDefault="000D76AE" w:rsidP="00487C25">
      <w:pPr>
        <w:spacing w:after="0" w:line="240" w:lineRule="auto"/>
        <w:jc w:val="center"/>
        <w:rPr>
          <w:rFonts w:ascii="Times New Roman" w:hAnsi="Times New Roman" w:cs="Times New Roman"/>
          <w:b/>
          <w:sz w:val="26"/>
          <w:szCs w:val="26"/>
        </w:rPr>
      </w:pPr>
    </w:p>
    <w:p w:rsidR="000D76AE" w:rsidRDefault="000D76AE" w:rsidP="00487C25">
      <w:pPr>
        <w:spacing w:after="0" w:line="240" w:lineRule="auto"/>
        <w:jc w:val="center"/>
        <w:rPr>
          <w:rFonts w:ascii="Times New Roman" w:hAnsi="Times New Roman" w:cs="Times New Roman"/>
          <w:b/>
          <w:sz w:val="26"/>
          <w:szCs w:val="26"/>
        </w:rPr>
      </w:pPr>
    </w:p>
    <w:p w:rsidR="00265C80" w:rsidRDefault="00265C80" w:rsidP="00293324">
      <w:pPr>
        <w:rPr>
          <w:rFonts w:ascii="Times New Roman" w:hAnsi="Times New Roman" w:cs="Times New Roman"/>
          <w:b/>
          <w:sz w:val="26"/>
          <w:szCs w:val="26"/>
        </w:rPr>
      </w:pPr>
    </w:p>
    <w:p w:rsidR="00293324" w:rsidRDefault="00293324" w:rsidP="00293324">
      <w:pPr>
        <w:rPr>
          <w:rFonts w:ascii="Times New Roman" w:hAnsi="Times New Roman" w:cs="Times New Roman"/>
          <w:b/>
          <w:sz w:val="26"/>
          <w:szCs w:val="26"/>
        </w:rPr>
      </w:pPr>
    </w:p>
    <w:p w:rsidR="00293324" w:rsidRDefault="00293324" w:rsidP="00293324">
      <w:pPr>
        <w:rPr>
          <w:rFonts w:ascii="Times New Roman" w:hAnsi="Times New Roman" w:cs="Times New Roman"/>
          <w:b/>
          <w:sz w:val="26"/>
          <w:szCs w:val="26"/>
        </w:rPr>
      </w:pPr>
    </w:p>
    <w:p w:rsidR="00293324" w:rsidRDefault="00293324" w:rsidP="00293324">
      <w:pPr>
        <w:tabs>
          <w:tab w:val="left" w:pos="8355"/>
        </w:tabs>
        <w:rPr>
          <w:rFonts w:ascii="Times New Roman" w:hAnsi="Times New Roman" w:cs="Times New Roman"/>
          <w:b/>
          <w:sz w:val="26"/>
          <w:szCs w:val="26"/>
        </w:rPr>
      </w:pPr>
      <w:r>
        <w:rPr>
          <w:rFonts w:ascii="Times New Roman" w:hAnsi="Times New Roman" w:cs="Times New Roman"/>
          <w:b/>
          <w:sz w:val="26"/>
          <w:szCs w:val="26"/>
        </w:rPr>
        <w:tab/>
      </w:r>
    </w:p>
    <w:p w:rsidR="00293324" w:rsidRDefault="00293324" w:rsidP="00293324">
      <w:pPr>
        <w:tabs>
          <w:tab w:val="left" w:pos="8355"/>
        </w:tabs>
        <w:rPr>
          <w:rFonts w:ascii="Times New Roman" w:hAnsi="Times New Roman" w:cs="Times New Roman"/>
          <w:b/>
          <w:sz w:val="26"/>
          <w:szCs w:val="26"/>
        </w:rPr>
      </w:pPr>
    </w:p>
    <w:p w:rsidR="00293324" w:rsidRDefault="00293324" w:rsidP="00293324">
      <w:pPr>
        <w:tabs>
          <w:tab w:val="left" w:pos="8355"/>
        </w:tabs>
        <w:rPr>
          <w:rFonts w:ascii="Times New Roman" w:hAnsi="Times New Roman" w:cs="Times New Roman"/>
          <w:b/>
          <w:sz w:val="26"/>
          <w:szCs w:val="26"/>
        </w:rPr>
      </w:pPr>
    </w:p>
    <w:sectPr w:rsidR="00293324" w:rsidSect="005D3563">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1DD"/>
    <w:multiLevelType w:val="hybridMultilevel"/>
    <w:tmpl w:val="396E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7442"/>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D94D23"/>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F45B63"/>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F965ED"/>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AE2583"/>
    <w:multiLevelType w:val="hybridMultilevel"/>
    <w:tmpl w:val="064E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A6544"/>
    <w:multiLevelType w:val="hybridMultilevel"/>
    <w:tmpl w:val="634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D0CFB"/>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EB3CDC"/>
    <w:multiLevelType w:val="hybridMultilevel"/>
    <w:tmpl w:val="732A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81983"/>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CD011D"/>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FD6985"/>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B97AA6"/>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640755"/>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255821"/>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EF090B"/>
    <w:multiLevelType w:val="hybridMultilevel"/>
    <w:tmpl w:val="4B24F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818B1"/>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762380"/>
    <w:multiLevelType w:val="hybridMultilevel"/>
    <w:tmpl w:val="F5706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00632"/>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3E455D"/>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CB75A4"/>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804818"/>
    <w:multiLevelType w:val="hybridMultilevel"/>
    <w:tmpl w:val="74822016"/>
    <w:lvl w:ilvl="0" w:tplc="0419000F">
      <w:start w:val="1"/>
      <w:numFmt w:val="decimal"/>
      <w:lvlText w:val="%1."/>
      <w:lvlJc w:val="left"/>
      <w:pPr>
        <w:tabs>
          <w:tab w:val="num" w:pos="655"/>
        </w:tabs>
        <w:ind w:left="655" w:hanging="360"/>
      </w:pPr>
    </w:lvl>
    <w:lvl w:ilvl="1" w:tplc="438CC62E">
      <w:start w:val="245"/>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1"/>
  </w:num>
  <w:num w:numId="4">
    <w:abstractNumId w:val="1"/>
  </w:num>
  <w:num w:numId="5">
    <w:abstractNumId w:val="11"/>
  </w:num>
  <w:num w:numId="6">
    <w:abstractNumId w:val="10"/>
  </w:num>
  <w:num w:numId="7">
    <w:abstractNumId w:val="19"/>
  </w:num>
  <w:num w:numId="8">
    <w:abstractNumId w:val="7"/>
  </w:num>
  <w:num w:numId="9">
    <w:abstractNumId w:val="2"/>
  </w:num>
  <w:num w:numId="10">
    <w:abstractNumId w:val="18"/>
  </w:num>
  <w:num w:numId="11">
    <w:abstractNumId w:val="9"/>
  </w:num>
  <w:num w:numId="12">
    <w:abstractNumId w:val="14"/>
  </w:num>
  <w:num w:numId="13">
    <w:abstractNumId w:val="20"/>
  </w:num>
  <w:num w:numId="14">
    <w:abstractNumId w:val="13"/>
  </w:num>
  <w:num w:numId="15">
    <w:abstractNumId w:val="3"/>
  </w:num>
  <w:num w:numId="16">
    <w:abstractNumId w:val="4"/>
  </w:num>
  <w:num w:numId="17">
    <w:abstractNumId w:val="0"/>
  </w:num>
  <w:num w:numId="18">
    <w:abstractNumId w:val="17"/>
  </w:num>
  <w:num w:numId="19">
    <w:abstractNumId w:val="6"/>
  </w:num>
  <w:num w:numId="20">
    <w:abstractNumId w:val="8"/>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487C25"/>
    <w:rsid w:val="00002855"/>
    <w:rsid w:val="00024EE9"/>
    <w:rsid w:val="00037C61"/>
    <w:rsid w:val="0008424A"/>
    <w:rsid w:val="000D76AE"/>
    <w:rsid w:val="001B5317"/>
    <w:rsid w:val="00224D95"/>
    <w:rsid w:val="00227AB9"/>
    <w:rsid w:val="002307A9"/>
    <w:rsid w:val="002355F5"/>
    <w:rsid w:val="0026516F"/>
    <w:rsid w:val="00265C80"/>
    <w:rsid w:val="00293324"/>
    <w:rsid w:val="00297278"/>
    <w:rsid w:val="002E345D"/>
    <w:rsid w:val="00302EF2"/>
    <w:rsid w:val="00387B36"/>
    <w:rsid w:val="003E49AA"/>
    <w:rsid w:val="004312F8"/>
    <w:rsid w:val="004614E9"/>
    <w:rsid w:val="00470F1F"/>
    <w:rsid w:val="0047220E"/>
    <w:rsid w:val="00473DAB"/>
    <w:rsid w:val="00487C25"/>
    <w:rsid w:val="004B1B51"/>
    <w:rsid w:val="00533BD3"/>
    <w:rsid w:val="00552A6C"/>
    <w:rsid w:val="005A52FD"/>
    <w:rsid w:val="005A7C3E"/>
    <w:rsid w:val="005C3545"/>
    <w:rsid w:val="005D3563"/>
    <w:rsid w:val="005D6E25"/>
    <w:rsid w:val="00605CBF"/>
    <w:rsid w:val="006143F4"/>
    <w:rsid w:val="00625F34"/>
    <w:rsid w:val="006837AA"/>
    <w:rsid w:val="00693FC9"/>
    <w:rsid w:val="006A1CC6"/>
    <w:rsid w:val="006B4948"/>
    <w:rsid w:val="006B7897"/>
    <w:rsid w:val="006E1BEF"/>
    <w:rsid w:val="006E2BA6"/>
    <w:rsid w:val="00706DE0"/>
    <w:rsid w:val="007623CB"/>
    <w:rsid w:val="00777BAD"/>
    <w:rsid w:val="007D6DA3"/>
    <w:rsid w:val="00825432"/>
    <w:rsid w:val="00894735"/>
    <w:rsid w:val="008A7D43"/>
    <w:rsid w:val="00904437"/>
    <w:rsid w:val="009435E2"/>
    <w:rsid w:val="00971811"/>
    <w:rsid w:val="009811E3"/>
    <w:rsid w:val="009D2EE0"/>
    <w:rsid w:val="009F6F9A"/>
    <w:rsid w:val="00A535F4"/>
    <w:rsid w:val="00A64615"/>
    <w:rsid w:val="00AB102B"/>
    <w:rsid w:val="00AF26A3"/>
    <w:rsid w:val="00B23B9D"/>
    <w:rsid w:val="00B43CAC"/>
    <w:rsid w:val="00BD4398"/>
    <w:rsid w:val="00C2305B"/>
    <w:rsid w:val="00C56FB4"/>
    <w:rsid w:val="00CF2A04"/>
    <w:rsid w:val="00CF412E"/>
    <w:rsid w:val="00D04516"/>
    <w:rsid w:val="00D215C8"/>
    <w:rsid w:val="00D411C4"/>
    <w:rsid w:val="00D94E5C"/>
    <w:rsid w:val="00DA26A7"/>
    <w:rsid w:val="00DD12DD"/>
    <w:rsid w:val="00E34CC8"/>
    <w:rsid w:val="00E423B9"/>
    <w:rsid w:val="00E51A0F"/>
    <w:rsid w:val="00E730B1"/>
    <w:rsid w:val="00EB3348"/>
    <w:rsid w:val="00F94336"/>
    <w:rsid w:val="00FB24E5"/>
    <w:rsid w:val="00FB7454"/>
    <w:rsid w:val="00FC3EA6"/>
    <w:rsid w:val="00FF2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A3"/>
  </w:style>
  <w:style w:type="paragraph" w:styleId="3">
    <w:name w:val="heading 3"/>
    <w:basedOn w:val="a"/>
    <w:next w:val="a"/>
    <w:link w:val="30"/>
    <w:qFormat/>
    <w:rsid w:val="00487C2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487C25"/>
    <w:pPr>
      <w:keepNext/>
      <w:spacing w:after="0" w:line="240" w:lineRule="auto"/>
      <w:outlineLvl w:val="3"/>
    </w:pPr>
    <w:rPr>
      <w:rFonts w:ascii="Times New Roman" w:eastAsia="Times New Roman" w:hAnsi="Times New Roman" w:cs="Times New Roman"/>
      <w:sz w:val="28"/>
      <w:szCs w:val="20"/>
    </w:rPr>
  </w:style>
  <w:style w:type="paragraph" w:styleId="6">
    <w:name w:val="heading 6"/>
    <w:basedOn w:val="a"/>
    <w:next w:val="a"/>
    <w:link w:val="60"/>
    <w:qFormat/>
    <w:rsid w:val="00487C25"/>
    <w:pPr>
      <w:keepNext/>
      <w:spacing w:after="0" w:line="240" w:lineRule="auto"/>
      <w:jc w:val="center"/>
      <w:outlineLvl w:val="5"/>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7C25"/>
    <w:rPr>
      <w:rFonts w:ascii="Times New Roman" w:eastAsia="Times New Roman" w:hAnsi="Times New Roman" w:cs="Times New Roman"/>
      <w:sz w:val="28"/>
      <w:szCs w:val="20"/>
    </w:rPr>
  </w:style>
  <w:style w:type="character" w:customStyle="1" w:styleId="40">
    <w:name w:val="Заголовок 4 Знак"/>
    <w:basedOn w:val="a0"/>
    <w:link w:val="4"/>
    <w:rsid w:val="00487C25"/>
    <w:rPr>
      <w:rFonts w:ascii="Times New Roman" w:eastAsia="Times New Roman" w:hAnsi="Times New Roman" w:cs="Times New Roman"/>
      <w:sz w:val="28"/>
      <w:szCs w:val="20"/>
    </w:rPr>
  </w:style>
  <w:style w:type="character" w:customStyle="1" w:styleId="60">
    <w:name w:val="Заголовок 6 Знак"/>
    <w:basedOn w:val="a0"/>
    <w:link w:val="6"/>
    <w:rsid w:val="00487C25"/>
    <w:rPr>
      <w:rFonts w:ascii="Times New Roman" w:eastAsia="Times New Roman" w:hAnsi="Times New Roman" w:cs="Times New Roman"/>
      <w:sz w:val="24"/>
      <w:szCs w:val="20"/>
    </w:rPr>
  </w:style>
  <w:style w:type="paragraph" w:styleId="a3">
    <w:name w:val="header"/>
    <w:basedOn w:val="a"/>
    <w:link w:val="a4"/>
    <w:rsid w:val="00487C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87C25"/>
    <w:rPr>
      <w:rFonts w:ascii="Times New Roman" w:eastAsia="Times New Roman" w:hAnsi="Times New Roman" w:cs="Times New Roman"/>
      <w:sz w:val="24"/>
      <w:szCs w:val="24"/>
    </w:rPr>
  </w:style>
  <w:style w:type="paragraph" w:styleId="2">
    <w:name w:val="Body Text 2"/>
    <w:basedOn w:val="a"/>
    <w:link w:val="20"/>
    <w:rsid w:val="00487C25"/>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87C25"/>
    <w:rPr>
      <w:rFonts w:ascii="Times New Roman" w:eastAsia="Times New Roman" w:hAnsi="Times New Roman" w:cs="Times New Roman"/>
      <w:sz w:val="24"/>
      <w:szCs w:val="24"/>
    </w:rPr>
  </w:style>
  <w:style w:type="character" w:styleId="a5">
    <w:name w:val="Hyperlink"/>
    <w:basedOn w:val="a0"/>
    <w:uiPriority w:val="99"/>
    <w:unhideWhenUsed/>
    <w:rsid w:val="00706DE0"/>
    <w:rPr>
      <w:color w:val="0000FF" w:themeColor="hyperlink"/>
      <w:u w:val="single"/>
    </w:rPr>
  </w:style>
  <w:style w:type="paragraph" w:customStyle="1" w:styleId="ConsPlusNormal">
    <w:name w:val="ConsPlusNormal"/>
    <w:rsid w:val="002307A9"/>
    <w:pPr>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470F1F"/>
    <w:pPr>
      <w:ind w:left="720"/>
      <w:contextualSpacing/>
    </w:pPr>
  </w:style>
  <w:style w:type="character" w:styleId="a7">
    <w:name w:val="FollowedHyperlink"/>
    <w:basedOn w:val="a0"/>
    <w:uiPriority w:val="99"/>
    <w:semiHidden/>
    <w:unhideWhenUsed/>
    <w:rsid w:val="00E730B1"/>
    <w:rPr>
      <w:color w:val="800080" w:themeColor="followedHyperlink"/>
      <w:u w:val="single"/>
    </w:rPr>
  </w:style>
  <w:style w:type="character" w:styleId="a8">
    <w:name w:val="annotation reference"/>
    <w:basedOn w:val="a0"/>
    <w:uiPriority w:val="99"/>
    <w:semiHidden/>
    <w:unhideWhenUsed/>
    <w:rsid w:val="00293324"/>
    <w:rPr>
      <w:sz w:val="16"/>
      <w:szCs w:val="16"/>
    </w:rPr>
  </w:style>
  <w:style w:type="paragraph" w:styleId="a9">
    <w:name w:val="annotation text"/>
    <w:basedOn w:val="a"/>
    <w:link w:val="aa"/>
    <w:uiPriority w:val="99"/>
    <w:semiHidden/>
    <w:unhideWhenUsed/>
    <w:rsid w:val="00293324"/>
    <w:pPr>
      <w:spacing w:line="240" w:lineRule="auto"/>
    </w:pPr>
    <w:rPr>
      <w:sz w:val="20"/>
      <w:szCs w:val="20"/>
    </w:rPr>
  </w:style>
  <w:style w:type="character" w:customStyle="1" w:styleId="aa">
    <w:name w:val="Текст примечания Знак"/>
    <w:basedOn w:val="a0"/>
    <w:link w:val="a9"/>
    <w:uiPriority w:val="99"/>
    <w:semiHidden/>
    <w:rsid w:val="00293324"/>
    <w:rPr>
      <w:sz w:val="20"/>
      <w:szCs w:val="20"/>
    </w:rPr>
  </w:style>
  <w:style w:type="paragraph" w:styleId="ab">
    <w:name w:val="annotation subject"/>
    <w:basedOn w:val="a9"/>
    <w:next w:val="a9"/>
    <w:link w:val="ac"/>
    <w:uiPriority w:val="99"/>
    <w:semiHidden/>
    <w:unhideWhenUsed/>
    <w:rsid w:val="00293324"/>
    <w:rPr>
      <w:b/>
      <w:bCs/>
    </w:rPr>
  </w:style>
  <w:style w:type="character" w:customStyle="1" w:styleId="ac">
    <w:name w:val="Тема примечания Знак"/>
    <w:basedOn w:val="aa"/>
    <w:link w:val="ab"/>
    <w:uiPriority w:val="99"/>
    <w:semiHidden/>
    <w:rsid w:val="00293324"/>
    <w:rPr>
      <w:b/>
      <w:bCs/>
      <w:sz w:val="20"/>
      <w:szCs w:val="20"/>
    </w:rPr>
  </w:style>
  <w:style w:type="paragraph" w:styleId="ad">
    <w:name w:val="Balloon Text"/>
    <w:basedOn w:val="a"/>
    <w:link w:val="ae"/>
    <w:uiPriority w:val="99"/>
    <w:semiHidden/>
    <w:unhideWhenUsed/>
    <w:rsid w:val="002933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933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4747935">
      <w:bodyDiv w:val="1"/>
      <w:marLeft w:val="0"/>
      <w:marRight w:val="0"/>
      <w:marTop w:val="0"/>
      <w:marBottom w:val="0"/>
      <w:divBdr>
        <w:top w:val="none" w:sz="0" w:space="0" w:color="auto"/>
        <w:left w:val="none" w:sz="0" w:space="0" w:color="auto"/>
        <w:bottom w:val="none" w:sz="0" w:space="0" w:color="auto"/>
        <w:right w:val="none" w:sz="0" w:space="0" w:color="auto"/>
      </w:divBdr>
      <w:divsChild>
        <w:div w:id="1508249820">
          <w:marLeft w:val="0"/>
          <w:marRight w:val="0"/>
          <w:marTop w:val="0"/>
          <w:marBottom w:val="0"/>
          <w:divBdr>
            <w:top w:val="none" w:sz="0" w:space="0" w:color="auto"/>
            <w:left w:val="none" w:sz="0" w:space="0" w:color="auto"/>
            <w:bottom w:val="none" w:sz="0" w:space="0" w:color="auto"/>
            <w:right w:val="none" w:sz="0" w:space="0" w:color="auto"/>
          </w:divBdr>
        </w:div>
        <w:div w:id="437453785">
          <w:marLeft w:val="0"/>
          <w:marRight w:val="0"/>
          <w:marTop w:val="0"/>
          <w:marBottom w:val="0"/>
          <w:divBdr>
            <w:top w:val="none" w:sz="0" w:space="0" w:color="auto"/>
            <w:left w:val="none" w:sz="0" w:space="0" w:color="auto"/>
            <w:bottom w:val="none" w:sz="0" w:space="0" w:color="auto"/>
            <w:right w:val="none" w:sz="0" w:space="0" w:color="auto"/>
          </w:divBdr>
          <w:divsChild>
            <w:div w:id="744835655">
              <w:marLeft w:val="0"/>
              <w:marRight w:val="0"/>
              <w:marTop w:val="0"/>
              <w:marBottom w:val="0"/>
              <w:divBdr>
                <w:top w:val="none" w:sz="0" w:space="0" w:color="auto"/>
                <w:left w:val="none" w:sz="0" w:space="0" w:color="auto"/>
                <w:bottom w:val="none" w:sz="0" w:space="0" w:color="auto"/>
                <w:right w:val="none" w:sz="0" w:space="0" w:color="auto"/>
              </w:divBdr>
              <w:divsChild>
                <w:div w:id="11319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brinya46.ru/11-poryadok-i-usloviya-predostavleniya-sotsialnyh-uslug/" TargetMode="External"/><Relationship Id="rId3" Type="http://schemas.openxmlformats.org/officeDocument/2006/relationships/styles" Target="styles.xml"/><Relationship Id="rId7" Type="http://schemas.openxmlformats.org/officeDocument/2006/relationships/hyperlink" Target="http://dobrinya4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osenergoatom.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brinya4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B8EE-85E5-4AD1-8A20-619CB54C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2499</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kutepova_na</dc:creator>
  <cp:lastModifiedBy>kyznecov_kv</cp:lastModifiedBy>
  <cp:revision>4</cp:revision>
  <cp:lastPrinted>2020-01-28T11:08:00Z</cp:lastPrinted>
  <dcterms:created xsi:type="dcterms:W3CDTF">2020-02-03T10:13:00Z</dcterms:created>
  <dcterms:modified xsi:type="dcterms:W3CDTF">2020-04-30T07:32:00Z</dcterms:modified>
</cp:coreProperties>
</file>